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5A0" w:rsidRPr="00C570E6" w:rsidRDefault="00D245A0" w:rsidP="00C570E6">
      <w:pPr>
        <w:spacing w:before="100" w:beforeAutospacing="1" w:after="100" w:afterAutospacing="1" w:line="360" w:lineRule="auto"/>
        <w:jc w:val="center"/>
        <w:rPr>
          <w:rFonts w:ascii="Times New Roman" w:eastAsia="Times New Roman" w:hAnsi="Times New Roman" w:cs="Times New Roman"/>
          <w:b/>
          <w:bCs/>
          <w:color w:val="000000" w:themeColor="text1"/>
          <w:kern w:val="0"/>
          <w:lang w:eastAsia="pl-PL"/>
          <w14:ligatures w14:val="none"/>
        </w:rPr>
      </w:pPr>
      <w:bookmarkStart w:id="0" w:name="_GoBack"/>
      <w:bookmarkEnd w:id="0"/>
      <w:r w:rsidRPr="00C570E6">
        <w:rPr>
          <w:rFonts w:ascii="Times New Roman" w:eastAsia="Times New Roman" w:hAnsi="Times New Roman" w:cs="Times New Roman"/>
          <w:b/>
          <w:bCs/>
          <w:color w:val="000000" w:themeColor="text1"/>
          <w:kern w:val="0"/>
          <w:lang w:eastAsia="pl-PL"/>
          <w14:ligatures w14:val="none"/>
        </w:rPr>
        <w:t xml:space="preserve">Błogosławieństwa dziś i kiedyś, czyli </w:t>
      </w:r>
      <w:r w:rsidR="0088289C" w:rsidRPr="00C570E6">
        <w:rPr>
          <w:rFonts w:ascii="Times New Roman" w:eastAsia="Times New Roman" w:hAnsi="Times New Roman" w:cs="Times New Roman"/>
          <w:b/>
          <w:bCs/>
          <w:color w:val="000000" w:themeColor="text1"/>
          <w:kern w:val="0"/>
          <w:lang w:eastAsia="pl-PL"/>
          <w14:ligatures w14:val="none"/>
        </w:rPr>
        <w:t xml:space="preserve">o tym, </w:t>
      </w:r>
      <w:r w:rsidRPr="00C570E6">
        <w:rPr>
          <w:rFonts w:ascii="Times New Roman" w:eastAsia="Times New Roman" w:hAnsi="Times New Roman" w:cs="Times New Roman"/>
          <w:b/>
          <w:bCs/>
          <w:color w:val="000000" w:themeColor="text1"/>
          <w:kern w:val="0"/>
          <w:lang w:eastAsia="pl-PL"/>
          <w14:ligatures w14:val="none"/>
        </w:rPr>
        <w:t>jak święty Bogumił może zainspirować</w:t>
      </w:r>
      <w:r w:rsidR="0088289C" w:rsidRPr="00C570E6">
        <w:rPr>
          <w:rFonts w:ascii="Times New Roman" w:eastAsia="Times New Roman" w:hAnsi="Times New Roman" w:cs="Times New Roman"/>
          <w:b/>
          <w:bCs/>
          <w:color w:val="000000" w:themeColor="text1"/>
          <w:kern w:val="0"/>
          <w:lang w:eastAsia="pl-PL"/>
          <w14:ligatures w14:val="none"/>
        </w:rPr>
        <w:t>.</w:t>
      </w:r>
    </w:p>
    <w:p w:rsidR="00D245A0" w:rsidRPr="00D245A0" w:rsidRDefault="00D245A0" w:rsidP="00C570E6">
      <w:pPr>
        <w:spacing w:before="100" w:beforeAutospacing="1" w:after="100" w:afterAutospacing="1" w:line="360" w:lineRule="auto"/>
        <w:jc w:val="center"/>
        <w:rPr>
          <w:rFonts w:ascii="Times New Roman" w:eastAsia="Times New Roman" w:hAnsi="Times New Roman" w:cs="Times New Roman"/>
          <w:color w:val="000000" w:themeColor="text1"/>
          <w:kern w:val="0"/>
          <w:lang w:eastAsia="pl-PL"/>
          <w14:ligatures w14:val="none"/>
        </w:rPr>
      </w:pPr>
      <w:r w:rsidRPr="00D245A0">
        <w:rPr>
          <w:rFonts w:ascii="Times New Roman" w:eastAsia="Times New Roman" w:hAnsi="Times New Roman" w:cs="Times New Roman"/>
          <w:color w:val="000000" w:themeColor="text1"/>
          <w:kern w:val="0"/>
          <w:lang w:eastAsia="pl-PL"/>
          <w14:ligatures w14:val="none"/>
        </w:rPr>
        <w:t>„Błogosławieni ubodzy w duchu, albowiem do nich należy Królestwo Niebieskie</w:t>
      </w:r>
      <w:r w:rsidR="009844A0">
        <w:rPr>
          <w:rFonts w:ascii="Times New Roman" w:eastAsia="Times New Roman" w:hAnsi="Times New Roman" w:cs="Times New Roman"/>
          <w:color w:val="000000" w:themeColor="text1"/>
          <w:kern w:val="0"/>
          <w:lang w:eastAsia="pl-PL"/>
          <w14:ligatures w14:val="none"/>
        </w:rPr>
        <w:t>.</w:t>
      </w:r>
      <w:r w:rsidRPr="00D245A0">
        <w:rPr>
          <w:rFonts w:ascii="Times New Roman" w:eastAsia="Times New Roman" w:hAnsi="Times New Roman" w:cs="Times New Roman"/>
          <w:color w:val="000000" w:themeColor="text1"/>
          <w:kern w:val="0"/>
          <w:lang w:eastAsia="pl-PL"/>
          <w14:ligatures w14:val="none"/>
        </w:rPr>
        <w:t xml:space="preserve">” </w:t>
      </w:r>
      <w:r w:rsidR="00A25790" w:rsidRPr="00C570E6">
        <w:rPr>
          <w:rFonts w:ascii="Times New Roman" w:eastAsia="Times New Roman" w:hAnsi="Times New Roman" w:cs="Times New Roman"/>
          <w:color w:val="000000" w:themeColor="text1"/>
          <w:kern w:val="0"/>
          <w:lang w:eastAsia="pl-PL"/>
          <w14:ligatures w14:val="none"/>
        </w:rPr>
        <w:br/>
      </w:r>
      <w:r w:rsidRPr="00D245A0">
        <w:rPr>
          <w:rFonts w:ascii="Times New Roman" w:eastAsia="Times New Roman" w:hAnsi="Times New Roman" w:cs="Times New Roman"/>
          <w:color w:val="000000" w:themeColor="text1"/>
          <w:kern w:val="0"/>
          <w:lang w:eastAsia="pl-PL"/>
          <w14:ligatures w14:val="none"/>
        </w:rPr>
        <w:t>(Mt 5,3)</w:t>
      </w:r>
    </w:p>
    <w:p w:rsidR="00D245A0" w:rsidRPr="00D245A0" w:rsidRDefault="00D245A0" w:rsidP="00C570E6">
      <w:pPr>
        <w:spacing w:before="100" w:beforeAutospacing="1" w:after="100" w:afterAutospacing="1" w:line="360" w:lineRule="auto"/>
        <w:ind w:firstLine="708"/>
        <w:rPr>
          <w:rFonts w:ascii="Times New Roman" w:eastAsia="Times New Roman" w:hAnsi="Times New Roman" w:cs="Times New Roman"/>
          <w:color w:val="000000" w:themeColor="text1"/>
          <w:kern w:val="0"/>
          <w:lang w:eastAsia="pl-PL"/>
          <w14:ligatures w14:val="none"/>
        </w:rPr>
      </w:pPr>
      <w:r w:rsidRPr="00D245A0">
        <w:rPr>
          <w:rFonts w:ascii="Times New Roman" w:eastAsia="Times New Roman" w:hAnsi="Times New Roman" w:cs="Times New Roman"/>
          <w:color w:val="000000" w:themeColor="text1"/>
          <w:kern w:val="0"/>
          <w:lang w:eastAsia="pl-PL"/>
          <w14:ligatures w14:val="none"/>
        </w:rPr>
        <w:t xml:space="preserve">Pierwsze błogosławieństwo zapisane w Ewangelii według świętego Mateusza: „Błogosławieni ubodzy w duchu, albowiem do nich należy Królestwo Niebieskie” (Mt 5,3), zajmuje miejsce fundamentalne w strukturze Kazania na Górze. </w:t>
      </w:r>
      <w:r w:rsidRPr="00C570E6">
        <w:rPr>
          <w:rFonts w:ascii="Times New Roman" w:eastAsia="Times New Roman" w:hAnsi="Times New Roman" w:cs="Times New Roman"/>
          <w:color w:val="000000" w:themeColor="text1"/>
          <w:kern w:val="0"/>
          <w:lang w:eastAsia="pl-PL"/>
          <w14:ligatures w14:val="none"/>
        </w:rPr>
        <w:t>U</w:t>
      </w:r>
      <w:r w:rsidRPr="00D245A0">
        <w:rPr>
          <w:rFonts w:ascii="Times New Roman" w:eastAsia="Times New Roman" w:hAnsi="Times New Roman" w:cs="Times New Roman"/>
          <w:color w:val="000000" w:themeColor="text1"/>
          <w:kern w:val="0"/>
          <w:lang w:eastAsia="pl-PL"/>
          <w14:ligatures w14:val="none"/>
        </w:rPr>
        <w:t>jmuje ono istotę</w:t>
      </w:r>
      <w:r w:rsidRPr="00C570E6">
        <w:rPr>
          <w:rFonts w:ascii="Times New Roman" w:eastAsia="Times New Roman" w:hAnsi="Times New Roman" w:cs="Times New Roman"/>
          <w:color w:val="000000" w:themeColor="text1"/>
          <w:kern w:val="0"/>
          <w:lang w:eastAsia="pl-PL"/>
          <w14:ligatures w14:val="none"/>
        </w:rPr>
        <w:t xml:space="preserve"> </w:t>
      </w:r>
      <w:r w:rsidRPr="00D245A0">
        <w:rPr>
          <w:rFonts w:ascii="Times New Roman" w:eastAsia="Times New Roman" w:hAnsi="Times New Roman" w:cs="Times New Roman"/>
          <w:color w:val="000000" w:themeColor="text1"/>
          <w:kern w:val="0"/>
          <w:lang w:eastAsia="pl-PL"/>
          <w14:ligatures w14:val="none"/>
        </w:rPr>
        <w:t>chrześcijańskiej postawy wobec Boga i świata. Choć w perspektywie czysto ludzkiej może wydawać się paradoksalne, w rzeczywistości ukazuje drogę prowadzącą do autentycznej wolności oraz pełni życia w relacji z Bogiem. Ubóstwo w duchu nie stanowi negacji wartości doczesnych, lecz wyraża właściwą hierarchię dóbr, w której pierwszeństwo przysługuje rzeczywistości Bożej.</w:t>
      </w:r>
    </w:p>
    <w:p w:rsidR="00D245A0" w:rsidRPr="00C570E6" w:rsidRDefault="00D245A0" w:rsidP="00C570E6">
      <w:pPr>
        <w:spacing w:before="100" w:beforeAutospacing="1" w:after="100" w:afterAutospacing="1" w:line="360" w:lineRule="auto"/>
        <w:ind w:firstLine="708"/>
        <w:rPr>
          <w:rFonts w:ascii="Times New Roman" w:eastAsia="Times New Roman" w:hAnsi="Times New Roman" w:cs="Times New Roman"/>
          <w:color w:val="000000" w:themeColor="text1"/>
          <w:kern w:val="0"/>
          <w:lang w:eastAsia="pl-PL"/>
          <w14:ligatures w14:val="none"/>
        </w:rPr>
      </w:pPr>
      <w:r w:rsidRPr="00D245A0">
        <w:rPr>
          <w:rFonts w:ascii="Times New Roman" w:eastAsia="Times New Roman" w:hAnsi="Times New Roman" w:cs="Times New Roman"/>
          <w:color w:val="000000" w:themeColor="text1"/>
          <w:kern w:val="0"/>
          <w:lang w:eastAsia="pl-PL"/>
          <w14:ligatures w14:val="none"/>
        </w:rPr>
        <w:t xml:space="preserve">Ubóstwo duchowe należy rozumieć jako postawę wewnętrznej dyspozycyjności wobec Boga, polegającą na rezygnacji z postawy samowystarczalności oraz na uznaniu własnej zależności od Stwórcy. Jest to postawa, która otwiera człowieka na przyjęcie łaski i umożliwia doświadczenie Królestwa Bożego nie tylko w perspektywie eschatologicznej, lecz także </w:t>
      </w:r>
      <w:r w:rsidRPr="00C570E6">
        <w:rPr>
          <w:rFonts w:ascii="Times New Roman" w:eastAsia="Times New Roman" w:hAnsi="Times New Roman" w:cs="Times New Roman"/>
          <w:color w:val="000000" w:themeColor="text1"/>
          <w:kern w:val="0"/>
          <w:lang w:eastAsia="pl-PL"/>
          <w14:ligatures w14:val="none"/>
        </w:rPr>
        <w:br/>
      </w:r>
      <w:r w:rsidRPr="00D245A0">
        <w:rPr>
          <w:rFonts w:ascii="Times New Roman" w:eastAsia="Times New Roman" w:hAnsi="Times New Roman" w:cs="Times New Roman"/>
          <w:color w:val="000000" w:themeColor="text1"/>
          <w:kern w:val="0"/>
          <w:lang w:eastAsia="pl-PL"/>
          <w14:ligatures w14:val="none"/>
        </w:rPr>
        <w:t>w codziennym życiu. W tym sensie pierwsze błogosławieństwo nie jest jedynie zapowiedzią przyszłej nagrody, ale wezwaniem do konkretnego sposobu istnienia tu i teraz.</w:t>
      </w:r>
    </w:p>
    <w:p w:rsidR="00D245A0" w:rsidRPr="00D245A0" w:rsidRDefault="00D245A0" w:rsidP="00C570E6">
      <w:pPr>
        <w:spacing w:before="100" w:beforeAutospacing="1" w:after="100" w:afterAutospacing="1" w:line="360" w:lineRule="auto"/>
        <w:ind w:firstLine="708"/>
        <w:rPr>
          <w:rFonts w:ascii="Times New Roman" w:eastAsia="Times New Roman" w:hAnsi="Times New Roman" w:cs="Times New Roman"/>
          <w:color w:val="000000" w:themeColor="text1"/>
          <w:kern w:val="0"/>
          <w:lang w:eastAsia="pl-PL"/>
          <w14:ligatures w14:val="none"/>
        </w:rPr>
      </w:pPr>
      <w:r w:rsidRPr="00D245A0">
        <w:rPr>
          <w:rFonts w:ascii="Times New Roman" w:eastAsia="Times New Roman" w:hAnsi="Times New Roman" w:cs="Times New Roman"/>
          <w:color w:val="000000" w:themeColor="text1"/>
          <w:kern w:val="0"/>
          <w:lang w:eastAsia="pl-PL"/>
          <w14:ligatures w14:val="none"/>
        </w:rPr>
        <w:t>Błogosławieństw</w:t>
      </w:r>
      <w:r w:rsidRPr="00C570E6">
        <w:rPr>
          <w:rFonts w:ascii="Times New Roman" w:eastAsia="Times New Roman" w:hAnsi="Times New Roman" w:cs="Times New Roman"/>
          <w:color w:val="000000" w:themeColor="text1"/>
          <w:kern w:val="0"/>
          <w:lang w:eastAsia="pl-PL"/>
          <w14:ligatures w14:val="none"/>
        </w:rPr>
        <w:t>o to oznacza tych</w:t>
      </w:r>
      <w:r w:rsidRPr="00D245A0">
        <w:rPr>
          <w:rFonts w:ascii="Times New Roman" w:eastAsia="Times New Roman" w:hAnsi="Times New Roman" w:cs="Times New Roman"/>
          <w:color w:val="000000" w:themeColor="text1"/>
          <w:kern w:val="0"/>
          <w:lang w:eastAsia="pl-PL"/>
          <w14:ligatures w14:val="none"/>
        </w:rPr>
        <w:t xml:space="preserve">, którzy świadomie rezygnują z pychy, dominacji oraz fałszywego poczucia niezależności. Ubóstwo duchowe umożliwia właściwe odczytanie sensu ludzkiego życia i prowadzi do postawy otwartości wobec drugiego człowieka. W realiach współczesnej kultury, naznaczonej konsumpcjonizmem, technicyzacją życia oraz koncentracją na sukcesie zewnętrznym, ubóstwo w duchu nabiera szczególnego znaczenia. Stanowi ono alternatywę wobec </w:t>
      </w:r>
      <w:r w:rsidRPr="00C570E6">
        <w:rPr>
          <w:rFonts w:ascii="Times New Roman" w:eastAsia="Times New Roman" w:hAnsi="Times New Roman" w:cs="Times New Roman"/>
          <w:color w:val="000000" w:themeColor="text1"/>
          <w:kern w:val="0"/>
          <w:lang w:eastAsia="pl-PL"/>
          <w14:ligatures w14:val="none"/>
        </w:rPr>
        <w:t>bardzo powierzchownego</w:t>
      </w:r>
      <w:r w:rsidRPr="00D245A0">
        <w:rPr>
          <w:rFonts w:ascii="Times New Roman" w:eastAsia="Times New Roman" w:hAnsi="Times New Roman" w:cs="Times New Roman"/>
          <w:color w:val="000000" w:themeColor="text1"/>
          <w:kern w:val="0"/>
          <w:lang w:eastAsia="pl-PL"/>
          <w14:ligatures w14:val="none"/>
        </w:rPr>
        <w:t xml:space="preserve"> pojmowania człowieka i przypomina o prymacie wartości duchowych. Postawa ta pozwala zachować wewnętrzną wolność, równowagę oraz zdolność do krytycznego dystansu wobec dóbr materialnych.</w:t>
      </w:r>
    </w:p>
    <w:p w:rsidR="00D245A0" w:rsidRPr="00D245A0" w:rsidRDefault="00D245A0" w:rsidP="00C570E6">
      <w:pPr>
        <w:spacing w:before="100" w:beforeAutospacing="1" w:after="100" w:afterAutospacing="1" w:line="360" w:lineRule="auto"/>
        <w:ind w:firstLine="708"/>
        <w:rPr>
          <w:rFonts w:ascii="Times New Roman" w:eastAsia="Times New Roman" w:hAnsi="Times New Roman" w:cs="Times New Roman"/>
          <w:color w:val="000000" w:themeColor="text1"/>
          <w:kern w:val="0"/>
          <w:lang w:eastAsia="pl-PL"/>
          <w14:ligatures w14:val="none"/>
        </w:rPr>
      </w:pPr>
      <w:r w:rsidRPr="00D245A0">
        <w:rPr>
          <w:rFonts w:ascii="Times New Roman" w:eastAsia="Times New Roman" w:hAnsi="Times New Roman" w:cs="Times New Roman"/>
          <w:color w:val="000000" w:themeColor="text1"/>
          <w:kern w:val="0"/>
          <w:lang w:eastAsia="pl-PL"/>
          <w14:ligatures w14:val="none"/>
        </w:rPr>
        <w:t>Ubóstwo w duchu wyraża się również w uznaniu, że życie, powołanie, zdolności oraz dobra materialne mają charakter daru. Taka perspektywa prowadzi do postawy wdzięczności oraz odpowiedzialnego korzystania z powierzonych dóbr. Jednocześnie sprzyja gotowości do służby oraz otwartości na potrzeby innych, bez dążenia do uznania czy osobistej korzyści.</w:t>
      </w:r>
    </w:p>
    <w:p w:rsidR="00D245A0" w:rsidRPr="00D245A0" w:rsidRDefault="00D245A0" w:rsidP="00C570E6">
      <w:pPr>
        <w:spacing w:before="100" w:beforeAutospacing="1" w:after="100" w:afterAutospacing="1" w:line="360" w:lineRule="auto"/>
        <w:ind w:firstLine="708"/>
        <w:rPr>
          <w:rFonts w:ascii="Times New Roman" w:eastAsia="Times New Roman" w:hAnsi="Times New Roman" w:cs="Times New Roman"/>
          <w:color w:val="000000" w:themeColor="text1"/>
          <w:kern w:val="0"/>
          <w:lang w:eastAsia="pl-PL"/>
          <w14:ligatures w14:val="none"/>
        </w:rPr>
      </w:pPr>
      <w:r w:rsidRPr="00D245A0">
        <w:rPr>
          <w:rFonts w:ascii="Times New Roman" w:eastAsia="Times New Roman" w:hAnsi="Times New Roman" w:cs="Times New Roman"/>
          <w:color w:val="000000" w:themeColor="text1"/>
          <w:kern w:val="0"/>
          <w:lang w:eastAsia="pl-PL"/>
          <w14:ligatures w14:val="none"/>
        </w:rPr>
        <w:lastRenderedPageBreak/>
        <w:t>W kontekście przeżywanego w diecezji roku świętego Bogumiła szczególnie czytelne staje się odniesienie tej ewangelicznej prawdy do jego życia. Postać świętego Bogumiła stanowi przykład konsekwentnego urzeczywistniania błogosławieństw w rzeczywistości historycznej. Jego duchowa droga, naznaczona pokorą, prostotą oraz głębokim zakorzenieniem w modlitwie, pozwala odczytać ubóstwo w duchu jako postawę trwałą i dojrzałą, a nie jedynie chwilowe wyrzeczenie.</w:t>
      </w:r>
      <w:r w:rsidRPr="00C570E6">
        <w:rPr>
          <w:rFonts w:ascii="Times New Roman" w:eastAsia="Times New Roman" w:hAnsi="Times New Roman" w:cs="Times New Roman"/>
          <w:color w:val="000000" w:themeColor="text1"/>
          <w:kern w:val="0"/>
          <w:lang w:eastAsia="pl-PL"/>
          <w14:ligatures w14:val="none"/>
        </w:rPr>
        <w:t xml:space="preserve"> </w:t>
      </w:r>
      <w:r w:rsidRPr="00D245A0">
        <w:rPr>
          <w:rFonts w:ascii="Times New Roman" w:eastAsia="Times New Roman" w:hAnsi="Times New Roman" w:cs="Times New Roman"/>
          <w:color w:val="000000" w:themeColor="text1"/>
          <w:kern w:val="0"/>
          <w:lang w:eastAsia="pl-PL"/>
          <w14:ligatures w14:val="none"/>
        </w:rPr>
        <w:t xml:space="preserve">Mimo sprawowania godności biskupiej Bogumił nie poszukiwał prestiżu ani zabezpieczenia materialnego. Całość jego życia była podporządkowana służbie Bogu </w:t>
      </w:r>
      <w:r w:rsidRPr="00C570E6">
        <w:rPr>
          <w:rFonts w:ascii="Times New Roman" w:eastAsia="Times New Roman" w:hAnsi="Times New Roman" w:cs="Times New Roman"/>
          <w:color w:val="000000" w:themeColor="text1"/>
          <w:kern w:val="0"/>
          <w:lang w:eastAsia="pl-PL"/>
          <w14:ligatures w14:val="none"/>
        </w:rPr>
        <w:br/>
      </w:r>
      <w:r w:rsidRPr="00D245A0">
        <w:rPr>
          <w:rFonts w:ascii="Times New Roman" w:eastAsia="Times New Roman" w:hAnsi="Times New Roman" w:cs="Times New Roman"/>
          <w:color w:val="000000" w:themeColor="text1"/>
          <w:kern w:val="0"/>
          <w:lang w:eastAsia="pl-PL"/>
          <w14:ligatures w14:val="none"/>
        </w:rPr>
        <w:t>i wspólnocie Kościoła. Wybór życia prostego, bliskiego ubogim oraz skoncentrowanego na głoszeniu Ewangelii wskazuje, że ubóstwo w duchu nie polega na radykalnym odrzuceniu dóbr materialnych, lecz na wolności wobec nich. Taka postawa zakłada uznanie Boga za najwyższe dobro i ostateczny punkt odniesienia wszelkich ludzkich decyzji.</w:t>
      </w:r>
      <w:r w:rsidRPr="00C570E6">
        <w:rPr>
          <w:rFonts w:ascii="Times New Roman" w:eastAsia="Times New Roman" w:hAnsi="Times New Roman" w:cs="Times New Roman"/>
          <w:color w:val="000000" w:themeColor="text1"/>
          <w:kern w:val="0"/>
          <w:lang w:eastAsia="pl-PL"/>
          <w14:ligatures w14:val="none"/>
        </w:rPr>
        <w:t xml:space="preserve"> Najwyraźniej było to dostrzegalne w wyborze życia pustelniczego, kiedy ukazał, że największym jego skarbem jest Bóg. </w:t>
      </w:r>
    </w:p>
    <w:p w:rsidR="00D245A0" w:rsidRDefault="00D245A0" w:rsidP="00C570E6">
      <w:pPr>
        <w:spacing w:before="100" w:beforeAutospacing="1" w:after="100" w:afterAutospacing="1" w:line="360" w:lineRule="auto"/>
        <w:ind w:firstLine="708"/>
        <w:rPr>
          <w:rFonts w:ascii="Times New Roman" w:eastAsia="Times New Roman" w:hAnsi="Times New Roman" w:cs="Times New Roman"/>
          <w:color w:val="000000" w:themeColor="text1"/>
          <w:kern w:val="0"/>
          <w:lang w:eastAsia="pl-PL"/>
          <w14:ligatures w14:val="none"/>
        </w:rPr>
      </w:pPr>
      <w:r w:rsidRPr="00D245A0">
        <w:rPr>
          <w:rFonts w:ascii="Times New Roman" w:eastAsia="Times New Roman" w:hAnsi="Times New Roman" w:cs="Times New Roman"/>
          <w:color w:val="000000" w:themeColor="text1"/>
          <w:kern w:val="0"/>
          <w:lang w:eastAsia="pl-PL"/>
          <w14:ligatures w14:val="none"/>
        </w:rPr>
        <w:t xml:space="preserve">W kontekście programu duszpasterskiego „Uczniowie – misjonarze” ubóstwo w duchu jawi się jako istotny element formacji chrześcijańskiej. Człowiek, który żyje w prawdzie </w:t>
      </w:r>
      <w:r w:rsidRPr="00C570E6">
        <w:rPr>
          <w:rFonts w:ascii="Times New Roman" w:eastAsia="Times New Roman" w:hAnsi="Times New Roman" w:cs="Times New Roman"/>
          <w:color w:val="000000" w:themeColor="text1"/>
          <w:kern w:val="0"/>
          <w:lang w:eastAsia="pl-PL"/>
          <w14:ligatures w14:val="none"/>
        </w:rPr>
        <w:br/>
      </w:r>
      <w:r w:rsidRPr="00D245A0">
        <w:rPr>
          <w:rFonts w:ascii="Times New Roman" w:eastAsia="Times New Roman" w:hAnsi="Times New Roman" w:cs="Times New Roman"/>
          <w:color w:val="000000" w:themeColor="text1"/>
          <w:kern w:val="0"/>
          <w:lang w:eastAsia="pl-PL"/>
          <w14:ligatures w14:val="none"/>
        </w:rPr>
        <w:t xml:space="preserve">o swojej zależności od Boga, staje się wiarygodnym świadkiem Ewangelii w codziennych realiach życia. </w:t>
      </w:r>
      <w:r w:rsidRPr="00C570E6">
        <w:rPr>
          <w:rFonts w:ascii="Times New Roman" w:eastAsia="Times New Roman" w:hAnsi="Times New Roman" w:cs="Times New Roman"/>
          <w:color w:val="000000" w:themeColor="text1"/>
          <w:kern w:val="0"/>
          <w:lang w:eastAsia="pl-PL"/>
          <w14:ligatures w14:val="none"/>
        </w:rPr>
        <w:t xml:space="preserve">Wypełniony obecnością Boga dzięki postawie ubóstwa, zanosi ją w różne przestrzenie życia. </w:t>
      </w:r>
      <w:r w:rsidRPr="00D245A0">
        <w:rPr>
          <w:rFonts w:ascii="Times New Roman" w:eastAsia="Times New Roman" w:hAnsi="Times New Roman" w:cs="Times New Roman"/>
          <w:color w:val="000000" w:themeColor="text1"/>
          <w:kern w:val="0"/>
          <w:lang w:eastAsia="pl-PL"/>
          <w14:ligatures w14:val="none"/>
        </w:rPr>
        <w:t xml:space="preserve">Ubóstwo w duchu pozostaje zatem nie tylko ideałem ewangelicznym, lecz trwałym zadaniem, które zachowuje swoją aktualność w każdej epoce. </w:t>
      </w:r>
    </w:p>
    <w:p w:rsidR="005650BC" w:rsidRDefault="005650BC" w:rsidP="00C570E6">
      <w:pPr>
        <w:spacing w:before="100" w:beforeAutospacing="1" w:after="100" w:afterAutospacing="1" w:line="360" w:lineRule="auto"/>
        <w:ind w:firstLine="708"/>
        <w:rPr>
          <w:rFonts w:ascii="Times New Roman" w:eastAsia="Times New Roman" w:hAnsi="Times New Roman" w:cs="Times New Roman"/>
          <w:color w:val="000000" w:themeColor="text1"/>
          <w:kern w:val="0"/>
          <w:lang w:eastAsia="pl-PL"/>
          <w14:ligatures w14:val="none"/>
        </w:rPr>
      </w:pPr>
    </w:p>
    <w:p w:rsidR="00545525" w:rsidRPr="00C570E6" w:rsidRDefault="00545525" w:rsidP="00C570E6">
      <w:pPr>
        <w:spacing w:before="100" w:beforeAutospacing="1" w:after="100" w:afterAutospacing="1" w:line="360" w:lineRule="auto"/>
        <w:ind w:firstLine="708"/>
        <w:rPr>
          <w:rFonts w:ascii="Times New Roman" w:eastAsia="Times New Roman" w:hAnsi="Times New Roman" w:cs="Times New Roman"/>
          <w:color w:val="000000" w:themeColor="text1"/>
          <w:kern w:val="0"/>
          <w:lang w:eastAsia="pl-PL"/>
          <w14:ligatures w14:val="none"/>
        </w:rPr>
      </w:pPr>
    </w:p>
    <w:p w:rsidR="00545525" w:rsidRPr="00C570E6" w:rsidRDefault="00545525" w:rsidP="00C570E6">
      <w:pPr>
        <w:spacing w:before="100" w:beforeAutospacing="1" w:after="100" w:afterAutospacing="1" w:line="360" w:lineRule="auto"/>
        <w:ind w:firstLine="708"/>
        <w:rPr>
          <w:rFonts w:ascii="Times New Roman" w:eastAsia="Times New Roman" w:hAnsi="Times New Roman" w:cs="Times New Roman"/>
          <w:color w:val="000000" w:themeColor="text1"/>
          <w:kern w:val="0"/>
          <w:lang w:eastAsia="pl-PL"/>
          <w14:ligatures w14:val="none"/>
        </w:rPr>
      </w:pPr>
    </w:p>
    <w:p w:rsidR="00545525" w:rsidRPr="00C570E6" w:rsidRDefault="00545525" w:rsidP="00C570E6">
      <w:pPr>
        <w:spacing w:before="100" w:beforeAutospacing="1" w:after="100" w:afterAutospacing="1" w:line="360" w:lineRule="auto"/>
        <w:ind w:firstLine="708"/>
        <w:rPr>
          <w:rFonts w:ascii="Times New Roman" w:eastAsia="Times New Roman" w:hAnsi="Times New Roman" w:cs="Times New Roman"/>
          <w:color w:val="000000" w:themeColor="text1"/>
          <w:kern w:val="0"/>
          <w:lang w:eastAsia="pl-PL"/>
          <w14:ligatures w14:val="none"/>
        </w:rPr>
      </w:pPr>
    </w:p>
    <w:p w:rsidR="00545525" w:rsidRPr="00C570E6" w:rsidRDefault="00545525" w:rsidP="00C570E6">
      <w:pPr>
        <w:spacing w:before="100" w:beforeAutospacing="1" w:after="100" w:afterAutospacing="1" w:line="360" w:lineRule="auto"/>
        <w:ind w:firstLine="708"/>
        <w:rPr>
          <w:rFonts w:ascii="Times New Roman" w:eastAsia="Times New Roman" w:hAnsi="Times New Roman" w:cs="Times New Roman"/>
          <w:color w:val="000000" w:themeColor="text1"/>
          <w:kern w:val="0"/>
          <w:lang w:eastAsia="pl-PL"/>
          <w14:ligatures w14:val="none"/>
        </w:rPr>
      </w:pPr>
    </w:p>
    <w:p w:rsidR="00545525" w:rsidRPr="00C570E6" w:rsidRDefault="00545525" w:rsidP="00C570E6">
      <w:pPr>
        <w:spacing w:before="100" w:beforeAutospacing="1" w:after="100" w:afterAutospacing="1" w:line="360" w:lineRule="auto"/>
        <w:ind w:firstLine="708"/>
        <w:rPr>
          <w:rFonts w:ascii="Times New Roman" w:eastAsia="Times New Roman" w:hAnsi="Times New Roman" w:cs="Times New Roman"/>
          <w:color w:val="000000" w:themeColor="text1"/>
          <w:kern w:val="0"/>
          <w:lang w:eastAsia="pl-PL"/>
          <w14:ligatures w14:val="none"/>
        </w:rPr>
      </w:pPr>
    </w:p>
    <w:p w:rsidR="00545525" w:rsidRPr="00C570E6" w:rsidRDefault="00545525" w:rsidP="00C570E6">
      <w:pPr>
        <w:spacing w:before="100" w:beforeAutospacing="1" w:after="100" w:afterAutospacing="1" w:line="360" w:lineRule="auto"/>
        <w:ind w:firstLine="708"/>
        <w:rPr>
          <w:rFonts w:ascii="Times New Roman" w:eastAsia="Times New Roman" w:hAnsi="Times New Roman" w:cs="Times New Roman"/>
          <w:color w:val="000000" w:themeColor="text1"/>
          <w:kern w:val="0"/>
          <w:lang w:eastAsia="pl-PL"/>
          <w14:ligatures w14:val="none"/>
        </w:rPr>
      </w:pPr>
    </w:p>
    <w:p w:rsidR="00545525" w:rsidRPr="00C570E6" w:rsidRDefault="00545525" w:rsidP="005650BC">
      <w:pPr>
        <w:spacing w:before="100" w:beforeAutospacing="1" w:after="100" w:afterAutospacing="1" w:line="360" w:lineRule="auto"/>
        <w:rPr>
          <w:rFonts w:ascii="Times New Roman" w:eastAsia="Times New Roman" w:hAnsi="Times New Roman" w:cs="Times New Roman"/>
          <w:color w:val="000000" w:themeColor="text1"/>
          <w:kern w:val="0"/>
          <w:lang w:eastAsia="pl-PL"/>
          <w14:ligatures w14:val="none"/>
        </w:rPr>
      </w:pPr>
    </w:p>
    <w:p w:rsidR="00545525" w:rsidRPr="00C570E6" w:rsidRDefault="00545525" w:rsidP="00C570E6">
      <w:pPr>
        <w:pStyle w:val="Nagwek2"/>
        <w:spacing w:line="360" w:lineRule="auto"/>
        <w:jc w:val="center"/>
        <w:rPr>
          <w:rFonts w:ascii="Times New Roman" w:hAnsi="Times New Roman" w:cs="Times New Roman"/>
          <w:color w:val="000000" w:themeColor="text1"/>
          <w:sz w:val="24"/>
          <w:szCs w:val="24"/>
        </w:rPr>
      </w:pPr>
      <w:r w:rsidRPr="00C570E6">
        <w:rPr>
          <w:rFonts w:ascii="Times New Roman" w:hAnsi="Times New Roman" w:cs="Times New Roman"/>
          <w:color w:val="000000" w:themeColor="text1"/>
          <w:sz w:val="24"/>
          <w:szCs w:val="24"/>
        </w:rPr>
        <w:t>„Błogosławieni, którzy się smucą, albowiem oni będą pocieszeni” (Mt 5,4)</w:t>
      </w:r>
      <w:r w:rsidR="00C570E6" w:rsidRPr="00C570E6">
        <w:rPr>
          <w:rFonts w:ascii="Times New Roman" w:hAnsi="Times New Roman" w:cs="Times New Roman"/>
          <w:color w:val="000000" w:themeColor="text1"/>
          <w:sz w:val="24"/>
          <w:szCs w:val="24"/>
        </w:rPr>
        <w:t>.</w:t>
      </w:r>
    </w:p>
    <w:p w:rsidR="00545525" w:rsidRPr="00C570E6" w:rsidRDefault="00545525" w:rsidP="00C570E6">
      <w:pPr>
        <w:pStyle w:val="NormalnyWeb"/>
        <w:spacing w:line="360" w:lineRule="auto"/>
        <w:ind w:firstLine="708"/>
        <w:jc w:val="both"/>
        <w:rPr>
          <w:color w:val="000000" w:themeColor="text1"/>
        </w:rPr>
      </w:pPr>
      <w:r w:rsidRPr="00C570E6">
        <w:rPr>
          <w:color w:val="000000" w:themeColor="text1"/>
        </w:rPr>
        <w:t>Drugie błogosławieństwo wypowiedziane przez Jezusa w Kazaniu na Górze – „Błogosławieni, którzy się smucą, albowiem oni będą pocieszeni” (Mt 5,4) – należy do najbardziej poruszających fragmentów Ewangelii. W świecie, który za wszelką cenę unika cierpienia, bólu i doświadczenia straty, Chrystus wskazuje, że właśnie smutek może stać się drogą prowadzącą do prawdziwego szczęścia. Słowa te na pierwszy rzut oka wydają się sprzeczne z ludzką logiką, ponieważ smutek kojarzony jest z porażką i słabością. Tymczasem Jezus ukazuje go jako przestrzeń działania Boga i zapowiedź Jego pocieszenia.</w:t>
      </w:r>
    </w:p>
    <w:p w:rsidR="00545525" w:rsidRPr="00C570E6" w:rsidRDefault="00545525" w:rsidP="00C570E6">
      <w:pPr>
        <w:pStyle w:val="NormalnyWeb"/>
        <w:spacing w:line="360" w:lineRule="auto"/>
        <w:ind w:firstLine="708"/>
        <w:jc w:val="both"/>
        <w:rPr>
          <w:color w:val="000000" w:themeColor="text1"/>
        </w:rPr>
      </w:pPr>
      <w:r w:rsidRPr="00C570E6">
        <w:rPr>
          <w:color w:val="000000" w:themeColor="text1"/>
        </w:rPr>
        <w:t>Smutek, o którym mówi Ewangelia, nie jest jedynie chwilowym przygnębieniem ani rozpaczą pozbawioną nadziei. Pismo Święte przedstawia go jako głęboki żal serca rodzący się z miłości do Boga i człowieka. Jest to smutek wynikający z doświadczenia grzechu, niesprawiedliwości oraz oddalenia świata od Stwórcy. Prorocy Starego Testamentu opłakiwali niewierność ludu</w:t>
      </w:r>
      <w:r w:rsidR="003328DF" w:rsidRPr="00C570E6">
        <w:rPr>
          <w:color w:val="000000" w:themeColor="text1"/>
        </w:rPr>
        <w:t xml:space="preserve"> (Jr 8,23)</w:t>
      </w:r>
      <w:r w:rsidRPr="00C570E6">
        <w:rPr>
          <w:color w:val="000000" w:themeColor="text1"/>
        </w:rPr>
        <w:t>, Jezus zapłakał nad grobem Łazarza</w:t>
      </w:r>
      <w:r w:rsidR="003328DF" w:rsidRPr="00C570E6">
        <w:rPr>
          <w:color w:val="000000" w:themeColor="text1"/>
        </w:rPr>
        <w:t xml:space="preserve"> (J 11,35)</w:t>
      </w:r>
      <w:r w:rsidRPr="00C570E6">
        <w:rPr>
          <w:color w:val="000000" w:themeColor="text1"/>
        </w:rPr>
        <w:t xml:space="preserve"> i nad Jerozolimą</w:t>
      </w:r>
      <w:r w:rsidR="003328DF" w:rsidRPr="00C570E6">
        <w:rPr>
          <w:color w:val="000000" w:themeColor="text1"/>
        </w:rPr>
        <w:t xml:space="preserve"> (Łk 19,41-42)</w:t>
      </w:r>
      <w:r w:rsidRPr="00C570E6">
        <w:rPr>
          <w:color w:val="000000" w:themeColor="text1"/>
        </w:rPr>
        <w:t>, a święty Paweł nauczał o smutku, który prowadzi do nawrócenia</w:t>
      </w:r>
      <w:r w:rsidR="003328DF" w:rsidRPr="00C570E6">
        <w:rPr>
          <w:color w:val="000000" w:themeColor="text1"/>
        </w:rPr>
        <w:t xml:space="preserve"> (2Kor 7,10)</w:t>
      </w:r>
      <w:r w:rsidRPr="00C570E6">
        <w:rPr>
          <w:color w:val="000000" w:themeColor="text1"/>
        </w:rPr>
        <w:t>. Taki smutek nie zamyka człowieka w sobie, lecz otwiera go na Boże miłosierdzie i przemienia się w źródło nadziei. Ci, którzy w ten sposób się smucą, doświadczają pocieszenia pochodzącego od Boga, trwałego i dającego nowe życie.</w:t>
      </w:r>
    </w:p>
    <w:p w:rsidR="00B92C96" w:rsidRPr="00C570E6" w:rsidRDefault="00B92C96" w:rsidP="00C570E6">
      <w:pPr>
        <w:pStyle w:val="NormalnyWeb"/>
        <w:spacing w:line="360" w:lineRule="auto"/>
        <w:ind w:firstLine="708"/>
        <w:jc w:val="both"/>
        <w:rPr>
          <w:color w:val="000000" w:themeColor="text1"/>
        </w:rPr>
      </w:pPr>
      <w:r w:rsidRPr="00C570E6">
        <w:rPr>
          <w:color w:val="000000" w:themeColor="text1"/>
        </w:rPr>
        <w:t>Błogosławieństwo to miało charakter rewolucyjny już w czasach Jezusa. Wielu oczekiwało Mesjasza, który przyniesie natychmiastowe zwycięstwo i zewnętrzne uwolnienie. Chrystus natomiast wskazuje na drogę przemiany serca. Smutek staje się znakiem wrażliwości ucznia, który nie przechodzi obojętnie wobec zła i cierpienia, ale pozwala, aby poruszały one jego sumienie. Uczeń Jezusa doświadcza bólu z powodu grzechu własnego i świata, lecz równocześnie żyje obietnicą Bożego pocieszenia.</w:t>
      </w:r>
    </w:p>
    <w:p w:rsidR="00545525" w:rsidRPr="00C570E6" w:rsidRDefault="00545525" w:rsidP="00C570E6">
      <w:pPr>
        <w:pStyle w:val="NormalnyWeb"/>
        <w:spacing w:line="360" w:lineRule="auto"/>
        <w:ind w:firstLine="708"/>
        <w:jc w:val="both"/>
        <w:rPr>
          <w:color w:val="000000" w:themeColor="text1"/>
        </w:rPr>
      </w:pPr>
      <w:r w:rsidRPr="00C570E6">
        <w:rPr>
          <w:color w:val="000000" w:themeColor="text1"/>
        </w:rPr>
        <w:t xml:space="preserve">Jednym z wyrazistych przykładów realizacji tego błogosławieństwa w historii Kościoła jest postać świętego Bogumiła. Szczególną uwagę zwraca decyzja rezygnacji z godności arcybiskupa i wybór życia pustelniczego. Bogumił, dostrzegając duchowy kryzys swoich czasów, grzech obecny w Kościele i świecie, nie pozostał wobec tej rzeczywistości obojętny. Jego postawa wypływała z ewangelicznego smutku, który nie prowadził do osądzania, lecz do odpowiedzialności i głębokiego bólu o zbawienie człowieka. Wybór </w:t>
      </w:r>
      <w:r w:rsidRPr="00C570E6">
        <w:rPr>
          <w:color w:val="000000" w:themeColor="text1"/>
        </w:rPr>
        <w:lastRenderedPageBreak/>
        <w:t>samotności i ascezy nie był ucieczką od świata, lecz owocem wewnętrznego zmagania i pragnienia głębszego zjednoczenia z Bogiem. Smutek, który towarzyszył świętemu Bogumiłowi, przyjmował formę modlitwy i ofiary. Dzięki temu nie przerodził się w rozpacz, lecz stał się drogą do wewnętrznego pokoju oraz doświadczania prawdziwej radości płynącej z bliskości Chrystusa. Jego życie ukazuje, że smutek przeżywany w świetle wiary może stać się przestrzenią duchowego dojrzewania.</w:t>
      </w:r>
    </w:p>
    <w:p w:rsidR="00545525" w:rsidRPr="00C570E6" w:rsidRDefault="00545525" w:rsidP="00C570E6">
      <w:pPr>
        <w:pStyle w:val="NormalnyWeb"/>
        <w:spacing w:line="360" w:lineRule="auto"/>
        <w:ind w:firstLine="708"/>
        <w:jc w:val="both"/>
        <w:rPr>
          <w:color w:val="000000" w:themeColor="text1"/>
        </w:rPr>
      </w:pPr>
      <w:r w:rsidRPr="00C570E6">
        <w:rPr>
          <w:color w:val="000000" w:themeColor="text1"/>
        </w:rPr>
        <w:t>Również współcześnie błogosławieństwo to zachowuje swoją aktualność. Istnieje potrzeba smutku nad własnym grzechem, nad odrzuceniem Boga, nad niesprawiedliwością społeczną, ubóstwem oraz doświadczeniem przemocy i wojny. Jest to postawa, która nie oskarża, lecz rodzi pragnienie nawrócenia i uzdrowienia. Chrześcijanin nie jest powołany do udawania, że wszystko jest w porządku. Ma prawo do przeżywania żałoby, bólu po stracie bliskich, cierpienia z powodu zła i krzywdy. Z tym doświadczeniem zostaje wezwany, aby przychodzić do Boga.</w:t>
      </w:r>
      <w:r w:rsidR="00B92C96" w:rsidRPr="00C570E6">
        <w:rPr>
          <w:color w:val="000000" w:themeColor="text1"/>
        </w:rPr>
        <w:t xml:space="preserve"> </w:t>
      </w:r>
      <w:r w:rsidRPr="00C570E6">
        <w:rPr>
          <w:color w:val="000000" w:themeColor="text1"/>
        </w:rPr>
        <w:t>Słowo Boże, adoracja Najświętszego Sakramentu oraz sakrament pokuty i pojednania stanowią przestrzenie spotkania z Bożym pocieszeniem.</w:t>
      </w:r>
      <w:r w:rsidR="00B92C96" w:rsidRPr="00C570E6">
        <w:rPr>
          <w:color w:val="000000" w:themeColor="text1"/>
        </w:rPr>
        <w:t xml:space="preserve"> Ponadto u</w:t>
      </w:r>
      <w:r w:rsidRPr="00C570E6">
        <w:rPr>
          <w:color w:val="000000" w:themeColor="text1"/>
        </w:rPr>
        <w:t>czeń Chrystusa jest jednocześnie zaproszony, aby stawać się blisko tych, którzy doświadczają smutku. Obecność, umiejętność słuchania, gest współczucia i słowo nadziei czynią z niego narzędzie Bożego miłosierdzia.</w:t>
      </w:r>
    </w:p>
    <w:p w:rsidR="00545525" w:rsidRPr="00C570E6" w:rsidRDefault="00545525" w:rsidP="00C570E6">
      <w:pPr>
        <w:pStyle w:val="NormalnyWeb"/>
        <w:spacing w:line="360" w:lineRule="auto"/>
        <w:ind w:firstLine="708"/>
        <w:jc w:val="both"/>
        <w:rPr>
          <w:color w:val="000000" w:themeColor="text1"/>
        </w:rPr>
      </w:pPr>
      <w:r w:rsidRPr="00C570E6">
        <w:rPr>
          <w:color w:val="000000" w:themeColor="text1"/>
        </w:rPr>
        <w:t xml:space="preserve">Hasło roku duszpasterskiego „Uczniowie – misjonarze” przypomina, że każdy, kto idzie za Chrystusem, zostaje posłany. </w:t>
      </w:r>
      <w:r w:rsidR="00B92C96" w:rsidRPr="00C570E6">
        <w:rPr>
          <w:color w:val="000000" w:themeColor="text1"/>
        </w:rPr>
        <w:t>Święty</w:t>
      </w:r>
      <w:r w:rsidRPr="00C570E6">
        <w:rPr>
          <w:color w:val="000000" w:themeColor="text1"/>
        </w:rPr>
        <w:t xml:space="preserve"> Bogumił, nawet w życiu pustelniczym, pozostawał misjonarzem poprzez modlitwę i świadectwo. Podobnie chrześcijanin, który nie lęka się ewangelicznego smutku, staje się świadkiem nadziei. Wrażliwość serca, empatia i zdolność niesienia pocieszenia prowadzą innych ku Bogu.</w:t>
      </w:r>
    </w:p>
    <w:p w:rsidR="00545525" w:rsidRPr="00C570E6" w:rsidRDefault="00545525" w:rsidP="00C570E6">
      <w:pPr>
        <w:pStyle w:val="NormalnyWeb"/>
        <w:spacing w:line="360" w:lineRule="auto"/>
        <w:ind w:firstLine="708"/>
        <w:jc w:val="both"/>
        <w:rPr>
          <w:color w:val="000000" w:themeColor="text1"/>
        </w:rPr>
      </w:pPr>
      <w:r w:rsidRPr="00C570E6">
        <w:rPr>
          <w:color w:val="000000" w:themeColor="text1"/>
        </w:rPr>
        <w:t>Błogosławieństwo tych, którzy się smucą, nie powinno być postrzegane jako ciężar, lecz jako droga dojrzewania ucznia Chrystusa. W świetle Ewangelii smutek przeżywany z Bogiem staje się miejscem Jego działania i zapowiedzią pocieszenia, które przemienia łzy w źródło nowego życia.</w:t>
      </w:r>
    </w:p>
    <w:p w:rsidR="00B5595C" w:rsidRPr="00C570E6" w:rsidRDefault="00B5595C" w:rsidP="00C570E6">
      <w:pPr>
        <w:pStyle w:val="NormalnyWeb"/>
        <w:spacing w:line="360" w:lineRule="auto"/>
        <w:ind w:firstLine="708"/>
        <w:jc w:val="both"/>
        <w:rPr>
          <w:color w:val="000000" w:themeColor="text1"/>
        </w:rPr>
      </w:pPr>
    </w:p>
    <w:p w:rsidR="00B5595C" w:rsidRPr="00C570E6" w:rsidRDefault="00B5595C" w:rsidP="00C570E6">
      <w:pPr>
        <w:pStyle w:val="NormalnyWeb"/>
        <w:spacing w:line="360" w:lineRule="auto"/>
        <w:ind w:firstLine="708"/>
        <w:jc w:val="both"/>
        <w:rPr>
          <w:color w:val="000000" w:themeColor="text1"/>
        </w:rPr>
      </w:pPr>
    </w:p>
    <w:p w:rsidR="00B5595C" w:rsidRPr="00C570E6" w:rsidRDefault="00B5595C" w:rsidP="00C570E6">
      <w:pPr>
        <w:pStyle w:val="NormalnyWeb"/>
        <w:spacing w:line="360" w:lineRule="auto"/>
        <w:ind w:firstLine="708"/>
        <w:jc w:val="both"/>
        <w:rPr>
          <w:color w:val="000000" w:themeColor="text1"/>
        </w:rPr>
      </w:pPr>
    </w:p>
    <w:p w:rsidR="00B5595C" w:rsidRPr="00C570E6" w:rsidRDefault="00B5595C" w:rsidP="00C570E6">
      <w:pPr>
        <w:pStyle w:val="NormalnyWeb"/>
        <w:spacing w:line="360" w:lineRule="auto"/>
        <w:jc w:val="both"/>
        <w:rPr>
          <w:color w:val="000000" w:themeColor="text1"/>
        </w:rPr>
      </w:pPr>
    </w:p>
    <w:p w:rsidR="00B5595C" w:rsidRPr="00C570E6" w:rsidRDefault="00B5595C" w:rsidP="00C570E6">
      <w:pPr>
        <w:pStyle w:val="Nagwek2"/>
        <w:spacing w:line="360" w:lineRule="auto"/>
        <w:jc w:val="center"/>
        <w:rPr>
          <w:rFonts w:ascii="Times New Roman" w:hAnsi="Times New Roman" w:cs="Times New Roman"/>
          <w:color w:val="000000" w:themeColor="text1"/>
          <w:sz w:val="24"/>
          <w:szCs w:val="24"/>
        </w:rPr>
      </w:pPr>
      <w:r w:rsidRPr="00C570E6">
        <w:rPr>
          <w:rFonts w:ascii="Times New Roman" w:hAnsi="Times New Roman" w:cs="Times New Roman"/>
          <w:color w:val="000000" w:themeColor="text1"/>
          <w:sz w:val="24"/>
          <w:szCs w:val="24"/>
        </w:rPr>
        <w:t>„Błogosławieni cisi, albowiem oni na własność posiądą ziemię</w:t>
      </w:r>
      <w:r w:rsidR="009844A0">
        <w:rPr>
          <w:rFonts w:ascii="Times New Roman" w:hAnsi="Times New Roman" w:cs="Times New Roman"/>
          <w:color w:val="000000" w:themeColor="text1"/>
          <w:sz w:val="24"/>
          <w:szCs w:val="24"/>
        </w:rPr>
        <w:t>.</w:t>
      </w:r>
      <w:r w:rsidRPr="00C570E6">
        <w:rPr>
          <w:rFonts w:ascii="Times New Roman" w:hAnsi="Times New Roman" w:cs="Times New Roman"/>
          <w:color w:val="000000" w:themeColor="text1"/>
          <w:sz w:val="24"/>
          <w:szCs w:val="24"/>
        </w:rPr>
        <w:t>” (Mt 5,5)</w:t>
      </w:r>
    </w:p>
    <w:p w:rsidR="00B5595C" w:rsidRPr="00C570E6" w:rsidRDefault="00B5595C" w:rsidP="00C570E6">
      <w:pPr>
        <w:pStyle w:val="NormalnyWeb"/>
        <w:spacing w:line="360" w:lineRule="auto"/>
        <w:ind w:firstLine="708"/>
        <w:jc w:val="both"/>
        <w:rPr>
          <w:color w:val="000000" w:themeColor="text1"/>
        </w:rPr>
      </w:pPr>
      <w:r w:rsidRPr="00C570E6">
        <w:rPr>
          <w:color w:val="000000" w:themeColor="text1"/>
        </w:rPr>
        <w:t>Wypowiadając słowa błogosławieństw na górze, Jezus zaprasza uczniów do radykalnie odmiennego sposobu życia niż ten, który był powszechnie znany. Zarówno wówczas, jak i dziś, świat buduje swoją pozycję na dominacji, hałasie, narzucaniu własnych racji oraz dążeniu do celu według zasady, że cel uświęca środki. Na tym tle wezwanie Chrystusa: „Błogosławieni cisi” brzmi jak sprzeciw wobec logiki przemocy i rywalizacji.</w:t>
      </w:r>
    </w:p>
    <w:p w:rsidR="00B5595C" w:rsidRPr="00C570E6" w:rsidRDefault="00B5595C" w:rsidP="00C570E6">
      <w:pPr>
        <w:pStyle w:val="NormalnyWeb"/>
        <w:spacing w:line="360" w:lineRule="auto"/>
        <w:ind w:firstLine="708"/>
        <w:jc w:val="both"/>
        <w:rPr>
          <w:color w:val="000000" w:themeColor="text1"/>
        </w:rPr>
      </w:pPr>
      <w:r w:rsidRPr="00C570E6">
        <w:rPr>
          <w:color w:val="000000" w:themeColor="text1"/>
        </w:rPr>
        <w:t>Cichość, o której mówi Jezus, nie jest oznaką słabości ani braku wartości. Przeciwnie, oznacza wewnętrzną siłę człowieka, który nie musi nieustannie potwierdzać swojej pozycji, ponieważ swoją godność odnajduje w relacji z Bogiem. Jest to postawa osób świadomych, że w oczach Boga są umiłowanymi dziećmi.</w:t>
      </w:r>
    </w:p>
    <w:p w:rsidR="00B5595C" w:rsidRPr="00C570E6" w:rsidRDefault="00B5595C" w:rsidP="00C570E6">
      <w:pPr>
        <w:pStyle w:val="NormalnyWeb"/>
        <w:spacing w:line="360" w:lineRule="auto"/>
        <w:ind w:firstLine="708"/>
        <w:jc w:val="both"/>
        <w:rPr>
          <w:color w:val="000000" w:themeColor="text1"/>
        </w:rPr>
      </w:pPr>
      <w:r w:rsidRPr="00C570E6">
        <w:rPr>
          <w:color w:val="000000" w:themeColor="text1"/>
        </w:rPr>
        <w:t>Pismo Święte jednoznacznie ukazuje, że cichość nie oznacza bierności. Mojżesz, nazwany „najskromniejszym ze wszystkich ludzi na ziemi” (por. Lb 12,3), potrafił zdecydowanie przeciwstawić się niesprawiedliwości i poprowadzić lud ku wolności. Sam Jezus, określający siebie jako „cichego i pokornego sercem” (por. Mt 11,29), z mocą wypędził handlarzy ze świątyni jerozolimskiej. Cichość biblijna jest zatem postawą odwagi, która rodzi się z głębokiego zaufania Bogu, a nie z ulegania emocjom, ambicjom czy lękom. Wyraża się ona w zdolności słuchania, rozumienia oraz wprowadzania pokoju tam, gdzie panuje napięcie i chaos.</w:t>
      </w:r>
    </w:p>
    <w:p w:rsidR="00B5595C" w:rsidRPr="00C570E6" w:rsidRDefault="00B5595C" w:rsidP="00C570E6">
      <w:pPr>
        <w:pStyle w:val="NormalnyWeb"/>
        <w:spacing w:line="360" w:lineRule="auto"/>
        <w:ind w:firstLine="708"/>
        <w:jc w:val="both"/>
        <w:rPr>
          <w:color w:val="000000" w:themeColor="text1"/>
        </w:rPr>
      </w:pPr>
      <w:r w:rsidRPr="00C570E6">
        <w:rPr>
          <w:color w:val="000000" w:themeColor="text1"/>
        </w:rPr>
        <w:t>Tak rozumiana cichość znajduje czytelny wyraz w życiu świętego Bogumiła, arcybiskupa gnieźnieńskiego. Jego droga duchowa była naznaczona pokorną służbą Kościołowi: najpierw jako pasterza troszczącego się o jedność i wiarę powierzonych mu wiernych, a następnie – po rozeznaniu woli Bożej – jako pustelnika w Dobrowie. Decyzja o rezygnacji z urzędu nie była ucieczką od odpowiedzialności, lecz wyrazem duchowej wolności. Bogumił nie zabiegał o władzę ani o uznanie, lecz pragnął jedynie pełnienia woli Bożej. W tym milczącym świadectwie zawiera się istota cichości jako zgody na to, aby Bóg był jedynym Panem życia.</w:t>
      </w:r>
    </w:p>
    <w:p w:rsidR="00B5595C" w:rsidRPr="00C570E6" w:rsidRDefault="00B5595C" w:rsidP="00C570E6">
      <w:pPr>
        <w:pStyle w:val="NormalnyWeb"/>
        <w:spacing w:line="360" w:lineRule="auto"/>
        <w:ind w:firstLine="708"/>
        <w:jc w:val="both"/>
        <w:rPr>
          <w:color w:val="000000" w:themeColor="text1"/>
        </w:rPr>
      </w:pPr>
      <w:r w:rsidRPr="00C570E6">
        <w:rPr>
          <w:color w:val="000000" w:themeColor="text1"/>
        </w:rPr>
        <w:t xml:space="preserve">Życie świętego Bogumiła ukazuje, że cichość posiada moc przemiany świata. Rezygnacja z władzy biskupiej nie zakończyła jego misji, lecz uczyniła ją jeszcze bardziej czytelną. Pustelnicze życie stało się modlitwą za Kościół i ówczesną Polskę oraz znakiem, że </w:t>
      </w:r>
      <w:r w:rsidRPr="00C570E6">
        <w:rPr>
          <w:color w:val="000000" w:themeColor="text1"/>
        </w:rPr>
        <w:lastRenderedPageBreak/>
        <w:t>największą siłą chrześcijanina jest zjednoczenie z Bogiem. Również współczesność potrzebuje ludzi, którzy przez dobroć, cierpliwość i łagodność „posiadają ziemię”, to znaczy przemieniają rzeczywistość mocą Bożej obecności.</w:t>
      </w:r>
    </w:p>
    <w:p w:rsidR="00B5595C" w:rsidRPr="00C570E6" w:rsidRDefault="00B5595C" w:rsidP="00C570E6">
      <w:pPr>
        <w:pStyle w:val="NormalnyWeb"/>
        <w:spacing w:line="360" w:lineRule="auto"/>
        <w:ind w:firstLine="708"/>
        <w:jc w:val="both"/>
        <w:rPr>
          <w:color w:val="000000" w:themeColor="text1"/>
        </w:rPr>
      </w:pPr>
      <w:r w:rsidRPr="00C570E6">
        <w:rPr>
          <w:color w:val="000000" w:themeColor="text1"/>
        </w:rPr>
        <w:t>W perspektywie hasła duszpasterskiego „Uczniowie – misjonarze” chrześcijanin jest wezwany do realizowania błogosławieństw w codziennym życiu. Misyjność nie wymaga dalekich podróży, lecz objawia się w sposobie przeżywania relacji z innymi. Styl reagowania na krzywdę, niesprawiedliwe oskarżenie czy odmienność poglądów ujawnia, czy w miejsce gniewu i osądu wprowadzane są zrozumienie, cierpliwość i troska. Cichość chrześcijańska nie oznacza milczenia wobec zła, lecz wybór ewangelicznego sposobu działania, który nie wyrasta z impulsu, lecz z wiary.</w:t>
      </w:r>
    </w:p>
    <w:p w:rsidR="00B5595C" w:rsidRPr="00C570E6" w:rsidRDefault="00B5595C" w:rsidP="00C570E6">
      <w:pPr>
        <w:pStyle w:val="NormalnyWeb"/>
        <w:spacing w:line="360" w:lineRule="auto"/>
        <w:ind w:firstLine="708"/>
        <w:jc w:val="both"/>
        <w:rPr>
          <w:color w:val="000000" w:themeColor="text1"/>
        </w:rPr>
      </w:pPr>
      <w:r w:rsidRPr="00C570E6">
        <w:rPr>
          <w:color w:val="000000" w:themeColor="text1"/>
        </w:rPr>
        <w:t>Praktykowanie tego błogosławieństwa rozpoczyna się od modlitwy o łagodne serce. Cichość nie jest cechą temperamentu, lecz łaską rodzącą się ze spotkania z Chrystusem. Trwanie w Jego nauce, modlitwie i Eucharystii uzdalnia do postaw, które po ludzku wydają się trudne. Istotna jest również umiejętność słuchania drugiego człowieka oraz okazywania mu szacunku, nawet w sytuacji różnicy zdań. Odwaga przebaczenia oraz rezygnacja z potrzeby dominacji stają się konkretnymi formami budowania jedności.</w:t>
      </w:r>
    </w:p>
    <w:p w:rsidR="00B5595C" w:rsidRPr="00C570E6" w:rsidRDefault="00B5595C" w:rsidP="00C570E6">
      <w:pPr>
        <w:pStyle w:val="NormalnyWeb"/>
        <w:spacing w:line="360" w:lineRule="auto"/>
        <w:ind w:firstLine="708"/>
        <w:jc w:val="both"/>
        <w:rPr>
          <w:color w:val="000000" w:themeColor="text1"/>
        </w:rPr>
      </w:pPr>
      <w:r w:rsidRPr="00C570E6">
        <w:rPr>
          <w:color w:val="000000" w:themeColor="text1"/>
        </w:rPr>
        <w:t>Obietnica Jezusa: „oni na własność posiądą ziemię” nie dotyczy dóbr materialnych. Oznacza ona wewnętrzną wolność człowieka zakorzenionego w Bogu, którego nie pozbawiają pokoju lęk, frustracja ani rywalizacja. Taki człowiek staje się przestrzenią obecności Boga dla innych.</w:t>
      </w:r>
    </w:p>
    <w:p w:rsidR="00B5595C" w:rsidRPr="00C570E6" w:rsidRDefault="00B5595C" w:rsidP="00C570E6">
      <w:pPr>
        <w:spacing w:line="360" w:lineRule="auto"/>
        <w:rPr>
          <w:rFonts w:ascii="Times New Roman" w:hAnsi="Times New Roman" w:cs="Times New Roman"/>
          <w:color w:val="000000" w:themeColor="text1"/>
        </w:rPr>
      </w:pPr>
    </w:p>
    <w:p w:rsidR="00B5595C" w:rsidRPr="00C570E6" w:rsidRDefault="00B5595C" w:rsidP="00C570E6">
      <w:pPr>
        <w:pStyle w:val="Nagwek2"/>
        <w:spacing w:line="360" w:lineRule="auto"/>
        <w:rPr>
          <w:rFonts w:ascii="Times New Roman" w:hAnsi="Times New Roman" w:cs="Times New Roman"/>
          <w:color w:val="000000" w:themeColor="text1"/>
          <w:sz w:val="24"/>
          <w:szCs w:val="24"/>
        </w:rPr>
      </w:pPr>
    </w:p>
    <w:p w:rsidR="00B5595C" w:rsidRPr="00C570E6" w:rsidRDefault="00B5595C" w:rsidP="00C570E6">
      <w:pPr>
        <w:pStyle w:val="Nagwek2"/>
        <w:spacing w:line="360" w:lineRule="auto"/>
        <w:rPr>
          <w:rFonts w:ascii="Times New Roman" w:hAnsi="Times New Roman" w:cs="Times New Roman"/>
          <w:color w:val="000000" w:themeColor="text1"/>
          <w:sz w:val="24"/>
          <w:szCs w:val="24"/>
        </w:rPr>
      </w:pPr>
    </w:p>
    <w:p w:rsidR="00B5595C" w:rsidRPr="00C570E6" w:rsidRDefault="00B5595C" w:rsidP="00C570E6">
      <w:pPr>
        <w:pStyle w:val="Nagwek2"/>
        <w:spacing w:line="360" w:lineRule="auto"/>
        <w:rPr>
          <w:rFonts w:ascii="Times New Roman" w:hAnsi="Times New Roman" w:cs="Times New Roman"/>
          <w:color w:val="000000" w:themeColor="text1"/>
          <w:sz w:val="24"/>
          <w:szCs w:val="24"/>
        </w:rPr>
      </w:pPr>
    </w:p>
    <w:p w:rsidR="00B5595C" w:rsidRPr="00C570E6" w:rsidRDefault="00B5595C" w:rsidP="00C570E6">
      <w:pPr>
        <w:pStyle w:val="Nagwek2"/>
        <w:spacing w:line="360" w:lineRule="auto"/>
        <w:rPr>
          <w:rFonts w:ascii="Times New Roman" w:hAnsi="Times New Roman" w:cs="Times New Roman"/>
          <w:color w:val="000000" w:themeColor="text1"/>
          <w:sz w:val="24"/>
          <w:szCs w:val="24"/>
        </w:rPr>
      </w:pPr>
    </w:p>
    <w:p w:rsidR="00B5595C" w:rsidRPr="00C570E6" w:rsidRDefault="00B5595C" w:rsidP="00C570E6">
      <w:pPr>
        <w:pStyle w:val="Nagwek2"/>
        <w:spacing w:line="360" w:lineRule="auto"/>
        <w:rPr>
          <w:rFonts w:ascii="Times New Roman" w:hAnsi="Times New Roman" w:cs="Times New Roman"/>
          <w:color w:val="000000" w:themeColor="text1"/>
          <w:sz w:val="24"/>
          <w:szCs w:val="24"/>
        </w:rPr>
      </w:pPr>
    </w:p>
    <w:p w:rsidR="00B5595C" w:rsidRPr="00C570E6" w:rsidRDefault="00B5595C" w:rsidP="00C570E6">
      <w:pPr>
        <w:pStyle w:val="Nagwek2"/>
        <w:spacing w:line="360" w:lineRule="auto"/>
        <w:rPr>
          <w:rFonts w:ascii="Times New Roman" w:hAnsi="Times New Roman" w:cs="Times New Roman"/>
          <w:color w:val="000000" w:themeColor="text1"/>
          <w:sz w:val="24"/>
          <w:szCs w:val="24"/>
        </w:rPr>
      </w:pPr>
    </w:p>
    <w:p w:rsidR="00B5595C" w:rsidRPr="00C570E6" w:rsidRDefault="00B5595C" w:rsidP="00C570E6">
      <w:pPr>
        <w:pStyle w:val="Nagwek2"/>
        <w:spacing w:line="360" w:lineRule="auto"/>
        <w:rPr>
          <w:rFonts w:ascii="Times New Roman" w:hAnsi="Times New Roman" w:cs="Times New Roman"/>
          <w:color w:val="000000" w:themeColor="text1"/>
          <w:sz w:val="24"/>
          <w:szCs w:val="24"/>
        </w:rPr>
      </w:pPr>
    </w:p>
    <w:p w:rsidR="00B5595C" w:rsidRPr="00C570E6" w:rsidRDefault="00B5595C" w:rsidP="00C570E6">
      <w:pPr>
        <w:spacing w:line="360" w:lineRule="auto"/>
        <w:rPr>
          <w:rFonts w:ascii="Times New Roman" w:hAnsi="Times New Roman" w:cs="Times New Roman"/>
        </w:rPr>
      </w:pPr>
    </w:p>
    <w:p w:rsidR="00B5595C" w:rsidRPr="00C570E6" w:rsidRDefault="00B5595C" w:rsidP="00C570E6">
      <w:pPr>
        <w:pStyle w:val="Nagwek2"/>
        <w:spacing w:line="360" w:lineRule="auto"/>
        <w:jc w:val="center"/>
        <w:rPr>
          <w:rFonts w:ascii="Times New Roman" w:hAnsi="Times New Roman" w:cs="Times New Roman"/>
          <w:color w:val="000000" w:themeColor="text1"/>
          <w:sz w:val="24"/>
          <w:szCs w:val="24"/>
        </w:rPr>
      </w:pPr>
      <w:r w:rsidRPr="00C570E6">
        <w:rPr>
          <w:rFonts w:ascii="Times New Roman" w:hAnsi="Times New Roman" w:cs="Times New Roman"/>
          <w:color w:val="000000" w:themeColor="text1"/>
          <w:sz w:val="24"/>
          <w:szCs w:val="24"/>
        </w:rPr>
        <w:lastRenderedPageBreak/>
        <w:t>„Błogosławieni, którzy łakną i pragną sprawiedliwości, albowiem oni będą nasyceni</w:t>
      </w:r>
      <w:r w:rsidR="009844A0">
        <w:rPr>
          <w:rFonts w:ascii="Times New Roman" w:hAnsi="Times New Roman" w:cs="Times New Roman"/>
          <w:color w:val="000000" w:themeColor="text1"/>
          <w:sz w:val="24"/>
          <w:szCs w:val="24"/>
        </w:rPr>
        <w:t>.</w:t>
      </w:r>
      <w:r w:rsidRPr="00C570E6">
        <w:rPr>
          <w:rFonts w:ascii="Times New Roman" w:hAnsi="Times New Roman" w:cs="Times New Roman"/>
          <w:color w:val="000000" w:themeColor="text1"/>
          <w:sz w:val="24"/>
          <w:szCs w:val="24"/>
        </w:rPr>
        <w:t xml:space="preserve">” </w:t>
      </w:r>
      <w:r w:rsidRPr="00C570E6">
        <w:rPr>
          <w:rFonts w:ascii="Times New Roman" w:hAnsi="Times New Roman" w:cs="Times New Roman"/>
          <w:color w:val="000000" w:themeColor="text1"/>
          <w:sz w:val="24"/>
          <w:szCs w:val="24"/>
        </w:rPr>
        <w:br/>
        <w:t>(Mt 5,6)</w:t>
      </w:r>
    </w:p>
    <w:p w:rsidR="00B5595C" w:rsidRPr="00C570E6" w:rsidRDefault="00B5595C" w:rsidP="00C570E6">
      <w:pPr>
        <w:pStyle w:val="NormalnyWeb"/>
        <w:spacing w:line="360" w:lineRule="auto"/>
        <w:ind w:firstLine="708"/>
        <w:jc w:val="both"/>
        <w:rPr>
          <w:color w:val="000000" w:themeColor="text1"/>
        </w:rPr>
      </w:pPr>
      <w:r w:rsidRPr="00C570E6">
        <w:rPr>
          <w:color w:val="000000" w:themeColor="text1"/>
        </w:rPr>
        <w:t>W Kazaniu na Górze Jezus wskazuje drogę do szczęścia, która nie prowadzi przez rywalizację, siłę czy sukces, lecz przez głębokie pragnienie sprawiedliwości, prawdy i woli Bożej. Błogosławieństwo to pozostaje aktualne w każdej epoce, ponieważ każda z nich doświadcza własnych form niesprawiedliwości, krzywdy oraz obojętności wobec cierpienia człowieka. W każdym czasie powraca pytanie skierowane do ludzkiego serca: czy rzeczywiście istnieje pragnienie Królestwa Bożego?</w:t>
      </w:r>
    </w:p>
    <w:p w:rsidR="00B5595C" w:rsidRPr="00C570E6" w:rsidRDefault="00B5595C" w:rsidP="00C570E6">
      <w:pPr>
        <w:pStyle w:val="NormalnyWeb"/>
        <w:spacing w:line="360" w:lineRule="auto"/>
        <w:ind w:firstLine="708"/>
        <w:jc w:val="both"/>
        <w:rPr>
          <w:color w:val="000000" w:themeColor="text1"/>
        </w:rPr>
      </w:pPr>
      <w:r w:rsidRPr="00C570E6">
        <w:rPr>
          <w:color w:val="000000" w:themeColor="text1"/>
        </w:rPr>
        <w:t xml:space="preserve">Święty Augustyn określa sprawiedliwość jako „miłość będącą w służbie samego Boga” (por. </w:t>
      </w:r>
      <w:r w:rsidRPr="00C570E6">
        <w:rPr>
          <w:rStyle w:val="Uwydatnienie"/>
          <w:color w:val="000000" w:themeColor="text1"/>
        </w:rPr>
        <w:t>De Moribus Ecclesiae</w:t>
      </w:r>
      <w:r w:rsidRPr="00C570E6">
        <w:rPr>
          <w:color w:val="000000" w:themeColor="text1"/>
        </w:rPr>
        <w:t>, I, 15). W tym świetle pragnienie sprawiedliwości oznacza uznanie Boga za najwyższe dobro i punkt odniesienia całego życia. Sprawiedliwość w sensie biblijnym nie sprowadza się do formalnego przestrzegania prawa, lecz oznacza życie zgodne z wolą Bożą i przykazaniem miłości, obejmujące wszystkie wymiary ludzkiego działania.</w:t>
      </w:r>
    </w:p>
    <w:p w:rsidR="00B5595C" w:rsidRPr="00C570E6" w:rsidRDefault="00B5595C" w:rsidP="00C570E6">
      <w:pPr>
        <w:pStyle w:val="NormalnyWeb"/>
        <w:spacing w:line="360" w:lineRule="auto"/>
        <w:ind w:firstLine="708"/>
        <w:jc w:val="both"/>
        <w:rPr>
          <w:color w:val="000000" w:themeColor="text1"/>
        </w:rPr>
      </w:pPr>
      <w:r w:rsidRPr="00C570E6">
        <w:rPr>
          <w:color w:val="000000" w:themeColor="text1"/>
        </w:rPr>
        <w:t>Nie jest to sprawiedliwość oparta na zemście, legalizmie czy walce o własne racje. Jest ona raczej głęboką tęsknotą za światem przemienionym przez Boga: światem relacji opartych na dobru, słów zakorzenionych w prawdzie, serc zdolnych do przebaczenia oraz wspólnot wrażliwych na najsłabszych.</w:t>
      </w:r>
    </w:p>
    <w:p w:rsidR="00B5595C" w:rsidRPr="00C570E6" w:rsidRDefault="00B5595C" w:rsidP="00C570E6">
      <w:pPr>
        <w:pStyle w:val="NormalnyWeb"/>
        <w:spacing w:line="360" w:lineRule="auto"/>
        <w:ind w:firstLine="708"/>
        <w:jc w:val="both"/>
        <w:rPr>
          <w:color w:val="000000" w:themeColor="text1"/>
        </w:rPr>
      </w:pPr>
      <w:r w:rsidRPr="00C570E6">
        <w:rPr>
          <w:color w:val="000000" w:themeColor="text1"/>
        </w:rPr>
        <w:t xml:space="preserve">Postać świętego Bogumiła stanowi czytelny komentarz do tego błogosławieństwa. Jego pragnienie sprawiedliwości wyrażało się nie w zewnętrznych manifestacjach, lecz w trosce </w:t>
      </w:r>
      <w:r w:rsidRPr="00C570E6">
        <w:rPr>
          <w:color w:val="000000" w:themeColor="text1"/>
        </w:rPr>
        <w:br/>
        <w:t xml:space="preserve">o Kościół, sakramenty, czystość wiary i uczciwe życie wiernych. Brak świadectw o konfliktach z jego udziałem pozwala przypuszczać, że nie szukał on zemsty ani przewagi siłowej. Odpowiedzią na trudności epoki było dla niego coraz głębsze posłuszeństwo Bogu i modlitwa, która ostatecznie doprowadziła go do życia pustelniczego. Jako pasterz Kościoła zabiegał </w:t>
      </w:r>
      <w:r w:rsidRPr="00C570E6">
        <w:rPr>
          <w:color w:val="000000" w:themeColor="text1"/>
        </w:rPr>
        <w:br/>
        <w:t>o jedność i moralny ład, a gdy rozeznawał, że więcej może uczynić milcząc i modląc się, niż poprzez publiczne działanie, zrezygnował z urzędu. W perspektywie Ewangelii decyzja ta ukazuje, że sprawiedliwość Boża rozpoczyna się od przemiany własnego serca.</w:t>
      </w:r>
    </w:p>
    <w:p w:rsidR="00B5595C" w:rsidRPr="00C570E6" w:rsidRDefault="00B5595C" w:rsidP="00C570E6">
      <w:pPr>
        <w:pStyle w:val="NormalnyWeb"/>
        <w:spacing w:line="360" w:lineRule="auto"/>
        <w:ind w:firstLine="708"/>
        <w:jc w:val="both"/>
        <w:rPr>
          <w:color w:val="000000" w:themeColor="text1"/>
        </w:rPr>
      </w:pPr>
      <w:r w:rsidRPr="00C570E6">
        <w:rPr>
          <w:color w:val="000000" w:themeColor="text1"/>
        </w:rPr>
        <w:t xml:space="preserve">Święty Tomasz z Akwinu przypomina, że łaska nie niszczy natury, lecz ją udoskonala (por. </w:t>
      </w:r>
      <w:r w:rsidRPr="00C570E6">
        <w:rPr>
          <w:rStyle w:val="Uwydatnienie"/>
          <w:color w:val="000000" w:themeColor="text1"/>
        </w:rPr>
        <w:t>Summa Theologiae</w:t>
      </w:r>
      <w:r w:rsidRPr="00C570E6">
        <w:rPr>
          <w:color w:val="000000" w:themeColor="text1"/>
        </w:rPr>
        <w:t xml:space="preserve">, I, q. 1, a. 8). Oznacza to, że Bóg nie usuwa ludzkich pragnień, ale je </w:t>
      </w:r>
      <w:r w:rsidRPr="00C570E6">
        <w:rPr>
          <w:color w:val="000000" w:themeColor="text1"/>
        </w:rPr>
        <w:lastRenderedPageBreak/>
        <w:t>oczyszcza i ukierunkowuje. Człowiek łaknący sprawiedliwości Bożej nie kieruje się gniewem, lecz pragnieniem przemiany, nie dąży do triumfu, lecz do prawdy i wybiera zwyciężanie zła dobrem (por. Rz 12,21).</w:t>
      </w:r>
    </w:p>
    <w:p w:rsidR="00B5595C" w:rsidRPr="00C570E6" w:rsidRDefault="00B5595C" w:rsidP="00C570E6">
      <w:pPr>
        <w:pStyle w:val="NormalnyWeb"/>
        <w:spacing w:line="360" w:lineRule="auto"/>
        <w:ind w:firstLine="708"/>
        <w:jc w:val="both"/>
        <w:rPr>
          <w:color w:val="000000" w:themeColor="text1"/>
        </w:rPr>
      </w:pPr>
      <w:r w:rsidRPr="00C570E6">
        <w:rPr>
          <w:color w:val="000000" w:themeColor="text1"/>
        </w:rPr>
        <w:t xml:space="preserve">Realizacja tego błogosławieństwa w codziennym życiu polega na pozwoleniu Bogu, aby rozpalał w sercu pragnienie dobra. Nie wystarcza samo oburzenie wobec niesprawiedliwości. Autentyczna tęsknota za światem przemienionym Ewangelią wyraża się </w:t>
      </w:r>
      <w:r w:rsidRPr="00C570E6">
        <w:rPr>
          <w:color w:val="000000" w:themeColor="text1"/>
        </w:rPr>
        <w:br/>
        <w:t>w modlitwie, wierności w małych rzeczach, uczciwości pracy, prawdzie słów, trosce o ubogich i gotowości do przebaczenia. Świadectwo życia, w którym decyzje i relacje ukazują Chrystusa jako sens i Pana, staje się najgłębszą formą ewangelizacji.</w:t>
      </w:r>
    </w:p>
    <w:p w:rsidR="00B5595C" w:rsidRPr="00C570E6" w:rsidRDefault="00B5595C" w:rsidP="00C570E6">
      <w:pPr>
        <w:pStyle w:val="NormalnyWeb"/>
        <w:spacing w:line="360" w:lineRule="auto"/>
        <w:ind w:firstLine="708"/>
        <w:jc w:val="both"/>
        <w:rPr>
          <w:color w:val="000000" w:themeColor="text1"/>
        </w:rPr>
      </w:pPr>
      <w:r w:rsidRPr="00C570E6">
        <w:rPr>
          <w:color w:val="000000" w:themeColor="text1"/>
        </w:rPr>
        <w:t xml:space="preserve">Jezus obiecuje, że ci, którzy łakną i pragną sprawiedliwości, „będą nasyceni”. Już teraz doświadczają oni pokoju, którego świat nie potrafi dać. Życie świętego Bogumiła, ciche </w:t>
      </w:r>
      <w:r w:rsidRPr="00C570E6">
        <w:rPr>
          <w:color w:val="000000" w:themeColor="text1"/>
        </w:rPr>
        <w:br/>
        <w:t>i ukryte, potwierdza tę obietnicę. Jego pragnienie Boga stało się źródłem świętości, z którego Kościół czerpie do dziś.</w:t>
      </w:r>
    </w:p>
    <w:p w:rsidR="00B5595C" w:rsidRPr="00C570E6" w:rsidRDefault="00B5595C" w:rsidP="00C570E6">
      <w:pPr>
        <w:pStyle w:val="NormalnyWeb"/>
        <w:spacing w:line="360" w:lineRule="auto"/>
        <w:ind w:firstLine="708"/>
        <w:jc w:val="both"/>
        <w:rPr>
          <w:color w:val="000000" w:themeColor="text1"/>
        </w:rPr>
      </w:pPr>
    </w:p>
    <w:p w:rsidR="00B5595C" w:rsidRPr="00C570E6" w:rsidRDefault="00B5595C" w:rsidP="00C570E6">
      <w:pPr>
        <w:pStyle w:val="NormalnyWeb"/>
        <w:spacing w:line="360" w:lineRule="auto"/>
        <w:ind w:firstLine="708"/>
        <w:jc w:val="both"/>
        <w:rPr>
          <w:color w:val="000000" w:themeColor="text1"/>
        </w:rPr>
      </w:pPr>
    </w:p>
    <w:p w:rsidR="00B5595C" w:rsidRPr="00C570E6" w:rsidRDefault="00B5595C" w:rsidP="00C570E6">
      <w:pPr>
        <w:pStyle w:val="NormalnyWeb"/>
        <w:spacing w:line="360" w:lineRule="auto"/>
        <w:ind w:firstLine="708"/>
        <w:jc w:val="both"/>
        <w:rPr>
          <w:color w:val="000000" w:themeColor="text1"/>
        </w:rPr>
      </w:pPr>
    </w:p>
    <w:p w:rsidR="0075784F" w:rsidRPr="00C570E6" w:rsidRDefault="0075784F" w:rsidP="00C570E6">
      <w:pPr>
        <w:pStyle w:val="NormalnyWeb"/>
        <w:spacing w:line="360" w:lineRule="auto"/>
        <w:ind w:firstLine="708"/>
        <w:jc w:val="both"/>
        <w:rPr>
          <w:color w:val="000000" w:themeColor="text1"/>
        </w:rPr>
      </w:pPr>
    </w:p>
    <w:p w:rsidR="0075784F" w:rsidRPr="00C570E6" w:rsidRDefault="0075784F" w:rsidP="00C570E6">
      <w:pPr>
        <w:pStyle w:val="NormalnyWeb"/>
        <w:spacing w:line="360" w:lineRule="auto"/>
        <w:ind w:firstLine="708"/>
        <w:jc w:val="both"/>
        <w:rPr>
          <w:color w:val="000000" w:themeColor="text1"/>
        </w:rPr>
      </w:pPr>
    </w:p>
    <w:p w:rsidR="00006407" w:rsidRPr="00C570E6" w:rsidRDefault="00006407" w:rsidP="00C570E6">
      <w:pPr>
        <w:pStyle w:val="NormalnyWeb"/>
        <w:spacing w:line="360" w:lineRule="auto"/>
        <w:ind w:firstLine="708"/>
        <w:jc w:val="both"/>
        <w:rPr>
          <w:color w:val="000000" w:themeColor="text1"/>
        </w:rPr>
      </w:pPr>
    </w:p>
    <w:p w:rsidR="00006407" w:rsidRPr="00C570E6" w:rsidRDefault="00006407" w:rsidP="00C570E6">
      <w:pPr>
        <w:pStyle w:val="NormalnyWeb"/>
        <w:spacing w:line="360" w:lineRule="auto"/>
        <w:ind w:firstLine="708"/>
        <w:jc w:val="both"/>
        <w:rPr>
          <w:color w:val="000000" w:themeColor="text1"/>
        </w:rPr>
      </w:pPr>
    </w:p>
    <w:p w:rsidR="00006407" w:rsidRPr="00C570E6" w:rsidRDefault="00006407" w:rsidP="00C570E6">
      <w:pPr>
        <w:pStyle w:val="NormalnyWeb"/>
        <w:spacing w:line="360" w:lineRule="auto"/>
        <w:ind w:firstLine="708"/>
        <w:jc w:val="both"/>
        <w:rPr>
          <w:color w:val="000000" w:themeColor="text1"/>
        </w:rPr>
      </w:pPr>
    </w:p>
    <w:p w:rsidR="00006407" w:rsidRPr="00C570E6" w:rsidRDefault="00006407" w:rsidP="00C570E6">
      <w:pPr>
        <w:pStyle w:val="NormalnyWeb"/>
        <w:spacing w:line="360" w:lineRule="auto"/>
        <w:ind w:firstLine="708"/>
        <w:jc w:val="both"/>
        <w:rPr>
          <w:color w:val="000000" w:themeColor="text1"/>
        </w:rPr>
      </w:pPr>
    </w:p>
    <w:p w:rsidR="00006407" w:rsidRPr="00C570E6" w:rsidRDefault="00006407" w:rsidP="00C570E6">
      <w:pPr>
        <w:pStyle w:val="NormalnyWeb"/>
        <w:spacing w:line="360" w:lineRule="auto"/>
        <w:ind w:firstLine="708"/>
        <w:jc w:val="both"/>
        <w:rPr>
          <w:color w:val="000000" w:themeColor="text1"/>
        </w:rPr>
      </w:pPr>
    </w:p>
    <w:p w:rsidR="00006407" w:rsidRPr="00C570E6" w:rsidRDefault="00006407" w:rsidP="00C570E6">
      <w:pPr>
        <w:pStyle w:val="NormalnyWeb"/>
        <w:spacing w:line="360" w:lineRule="auto"/>
        <w:ind w:firstLine="708"/>
        <w:jc w:val="both"/>
        <w:rPr>
          <w:color w:val="000000" w:themeColor="text1"/>
        </w:rPr>
      </w:pPr>
    </w:p>
    <w:p w:rsidR="00006407" w:rsidRPr="00C570E6" w:rsidRDefault="00006407" w:rsidP="00C570E6">
      <w:pPr>
        <w:pStyle w:val="NormalnyWeb"/>
        <w:spacing w:line="360" w:lineRule="auto"/>
        <w:ind w:firstLine="708"/>
        <w:jc w:val="both"/>
        <w:rPr>
          <w:color w:val="000000" w:themeColor="text1"/>
        </w:rPr>
      </w:pPr>
    </w:p>
    <w:p w:rsidR="00006407" w:rsidRPr="00C570E6" w:rsidRDefault="00006407" w:rsidP="009844A0">
      <w:pPr>
        <w:pStyle w:val="NormalnyWeb"/>
        <w:spacing w:line="360" w:lineRule="auto"/>
        <w:ind w:firstLine="708"/>
        <w:jc w:val="center"/>
      </w:pPr>
      <w:r w:rsidRPr="00C570E6">
        <w:rPr>
          <w:rStyle w:val="Pogrubienie"/>
          <w:rFonts w:eastAsiaTheme="majorEastAsia"/>
          <w:b w:val="0"/>
          <w:bCs w:val="0"/>
        </w:rPr>
        <w:t>„Błogosławieni miłosierni, albowiem oni miłosierdzia dostąpią</w:t>
      </w:r>
      <w:r w:rsidR="009844A0">
        <w:rPr>
          <w:rStyle w:val="Pogrubienie"/>
          <w:rFonts w:eastAsiaTheme="majorEastAsia"/>
          <w:b w:val="0"/>
          <w:bCs w:val="0"/>
        </w:rPr>
        <w:t>.</w:t>
      </w:r>
      <w:r w:rsidRPr="00C570E6">
        <w:rPr>
          <w:rStyle w:val="Pogrubienie"/>
          <w:rFonts w:eastAsiaTheme="majorEastAsia"/>
          <w:b w:val="0"/>
          <w:bCs w:val="0"/>
        </w:rPr>
        <w:t>”</w:t>
      </w:r>
      <w:r w:rsidRPr="00C570E6">
        <w:t xml:space="preserve"> (Mt 5,7)</w:t>
      </w:r>
    </w:p>
    <w:p w:rsidR="00006407" w:rsidRPr="00C570E6" w:rsidRDefault="00006407" w:rsidP="00C570E6">
      <w:pPr>
        <w:pStyle w:val="NormalnyWeb"/>
        <w:spacing w:line="360" w:lineRule="auto"/>
        <w:ind w:firstLine="708"/>
        <w:jc w:val="both"/>
      </w:pPr>
      <w:r w:rsidRPr="00C570E6">
        <w:t xml:space="preserve"> </w:t>
      </w:r>
      <w:r w:rsidRPr="00C570E6">
        <w:rPr>
          <w:rStyle w:val="Pogrubienie"/>
          <w:rFonts w:eastAsiaTheme="majorEastAsia"/>
          <w:b w:val="0"/>
          <w:bCs w:val="0"/>
        </w:rPr>
        <w:t>„Błogosławieni miłosierni, albowiem oni miłosierdzia dostąpią”</w:t>
      </w:r>
      <w:r w:rsidRPr="00C570E6">
        <w:t xml:space="preserve"> (Mt 5,7). To jedno zdanie nie jest jedynie piękną obietnicą, ale stylem życia, który Jezus proponuje swoim uczniom. Błogosławieństwa Jezus wypowiada do ludzi konkretnych: ubogich, zranionych, zagubionych. </w:t>
      </w:r>
    </w:p>
    <w:p w:rsidR="00006407" w:rsidRPr="00C570E6" w:rsidRDefault="00006407" w:rsidP="00C570E6">
      <w:pPr>
        <w:pStyle w:val="NormalnyWeb"/>
        <w:spacing w:line="360" w:lineRule="auto"/>
        <w:ind w:firstLine="708"/>
        <w:jc w:val="both"/>
      </w:pPr>
      <w:r w:rsidRPr="00C570E6">
        <w:t xml:space="preserve">Miłosierdzie w biblijnym znaczeniu nie oznacza jedynie współczucia czy litości. </w:t>
      </w:r>
      <w:r w:rsidRPr="00C570E6">
        <w:br/>
        <w:t>W języku Biblii miłosierdzie to wierna miłość, która pochyla się nad słabością drugiego i bierze za niego odpowiedzialność. Jezus sam jest uosobieniem tego błogosławieństwa – uzdrawia, przebacza, podnosi grzeszników i nie wyklucza nikogo. Miłosierdzie staje się więc drogą ucznia, który chce żyć Ewangelią nie tylko słowem, ale i czynem.</w:t>
      </w:r>
    </w:p>
    <w:p w:rsidR="00006407" w:rsidRPr="00C570E6" w:rsidRDefault="00006407" w:rsidP="00C570E6">
      <w:pPr>
        <w:pStyle w:val="NormalnyWeb"/>
        <w:spacing w:line="360" w:lineRule="auto"/>
        <w:ind w:firstLine="708"/>
        <w:jc w:val="both"/>
      </w:pPr>
      <w:r w:rsidRPr="00C570E6">
        <w:t>Taką drogą szedł święty Bogumił. Jeden z ważnych aspektów jego życia to decyzja, aby zrezygnować z urzędu, godności biskupiej i wybrać życie pokorne, ciche, bliskie ludziom. Nie była to ucieczka od odpowiedzialności, lecz wyraz głębokiego miłosierdzia. Bogumił rozumiał, że prawdziwa wielkość nie polega na władzy, ale na służbie. Jako pustelnik żył skromnie, dzielił się tym, co miał, wspierał ubogich i potrzebujących, a do jego pustelni przychodzili ludzie zranieni, szukający rady i pokoju serca. W ten sposób realizował błogosławieństwo miłosiernych – stawał się dla innych znakiem Bożej dobroci.</w:t>
      </w:r>
    </w:p>
    <w:p w:rsidR="00006407" w:rsidRPr="00C570E6" w:rsidRDefault="00006407" w:rsidP="00C570E6">
      <w:pPr>
        <w:pStyle w:val="NormalnyWeb"/>
        <w:spacing w:line="360" w:lineRule="auto"/>
        <w:ind w:firstLine="708"/>
        <w:jc w:val="both"/>
      </w:pPr>
      <w:r w:rsidRPr="00C570E6">
        <w:t>Błogosławieństwa jednak nie są sposobem życia tylko w czasach Jezusa i świętego Bogumiła, ale także dzisiaj. W świecie pełnym pośpiechu, oceniania i obojętności miłosierdzie bywa postawą trudną. Często łatwiej jest osądzić niż zrozumieć, odwrócić się niż pomóc. Tymczasem Jezus mówi jasno: to właśnie miłosierdzie otwiera człowieka na doświadczenie Boga. Kto potrafi przebaczać, ten sam zostaje uzdrowiony. Kto pochyla się nad słabością drugiego, ten odkrywa, że Bóg pochyla się nad nim.</w:t>
      </w:r>
    </w:p>
    <w:p w:rsidR="00006407" w:rsidRPr="00C570E6" w:rsidRDefault="00006407" w:rsidP="00C570E6">
      <w:pPr>
        <w:pStyle w:val="NormalnyWeb"/>
        <w:spacing w:line="360" w:lineRule="auto"/>
        <w:ind w:firstLine="708"/>
        <w:jc w:val="both"/>
      </w:pPr>
      <w:r w:rsidRPr="00C570E6">
        <w:t>Jak więc praktycznie żyć tym błogosławieństwem? Miłosierdzie zaczyna się bardzo blisko – w rodzinie, w szkole, w miejscu pracy. To cierpliwość wobec trudnego kolegi, gotowość do przebaczenia komuś, kto zranił, pomoc komuś, kto jest wyśmiewany lub samotny. To także umiejętność dostrzeżenia drugiego człowieka bez etykiet i uprzedzeń. Święty Bogumił uczy nas, że miłosierdzie nie wymaga wielkich środków, lecz wrażliwego serca.</w:t>
      </w:r>
    </w:p>
    <w:p w:rsidR="00006407" w:rsidRPr="00C570E6" w:rsidRDefault="00006407" w:rsidP="00C570E6">
      <w:pPr>
        <w:pStyle w:val="NormalnyWeb"/>
        <w:spacing w:line="360" w:lineRule="auto"/>
        <w:ind w:firstLine="708"/>
        <w:jc w:val="both"/>
      </w:pPr>
      <w:r w:rsidRPr="00C570E6">
        <w:lastRenderedPageBreak/>
        <w:t xml:space="preserve">W tym kontekście szczególnie wybrzmiewa hasło roku duszpasterskiego: </w:t>
      </w:r>
      <w:r w:rsidRPr="00C570E6">
        <w:rPr>
          <w:rStyle w:val="Pogrubienie"/>
          <w:rFonts w:eastAsiaTheme="majorEastAsia"/>
          <w:b w:val="0"/>
          <w:bCs w:val="0"/>
        </w:rPr>
        <w:t>„uczniowie – misjonarze”</w:t>
      </w:r>
      <w:r w:rsidRPr="00C570E6">
        <w:t>. Uczeń Jezusa nie zatrzymuje Ewangelii dla siebie. Przez miłosierdzie staje się misjonarzem w codzienności. Okazując miłosierdzie, inni mogą zobaczyć, że Ewangelia jest żywa i ma moc przemieniać serca.</w:t>
      </w:r>
    </w:p>
    <w:p w:rsidR="00006407" w:rsidRDefault="00006407"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Default="009844A0" w:rsidP="00C570E6">
      <w:pPr>
        <w:spacing w:line="360" w:lineRule="auto"/>
        <w:rPr>
          <w:rFonts w:ascii="Times New Roman" w:hAnsi="Times New Roman" w:cs="Times New Roman"/>
        </w:rPr>
      </w:pPr>
    </w:p>
    <w:p w:rsidR="009844A0" w:rsidRPr="00C570E6" w:rsidRDefault="009844A0" w:rsidP="00C570E6">
      <w:pPr>
        <w:spacing w:line="360" w:lineRule="auto"/>
        <w:rPr>
          <w:rFonts w:ascii="Times New Roman" w:hAnsi="Times New Roman" w:cs="Times New Roman"/>
        </w:rPr>
      </w:pPr>
    </w:p>
    <w:p w:rsidR="00006407" w:rsidRPr="00C570E6" w:rsidRDefault="00006407" w:rsidP="009844A0">
      <w:pPr>
        <w:pStyle w:val="NormalnyWeb"/>
        <w:spacing w:line="360" w:lineRule="auto"/>
        <w:jc w:val="center"/>
      </w:pPr>
      <w:r w:rsidRPr="00C570E6">
        <w:t>„Błogosławieni czystego serca, albowiem oni Boga oglądać będą</w:t>
      </w:r>
      <w:r w:rsidR="009844A0">
        <w:t>.</w:t>
      </w:r>
      <w:r w:rsidRPr="00C570E6">
        <w:t>” (Mt 5,8)</w:t>
      </w:r>
    </w:p>
    <w:p w:rsidR="00006407" w:rsidRPr="00C570E6" w:rsidRDefault="00006407" w:rsidP="00C570E6">
      <w:pPr>
        <w:spacing w:line="360" w:lineRule="auto"/>
        <w:ind w:firstLine="708"/>
        <w:rPr>
          <w:rFonts w:ascii="Times New Roman" w:eastAsia="Times New Roman" w:hAnsi="Times New Roman" w:cs="Times New Roman"/>
          <w:kern w:val="0"/>
          <w:lang w:eastAsia="pl-PL"/>
          <w14:ligatures w14:val="none"/>
        </w:rPr>
      </w:pPr>
      <w:r w:rsidRPr="00C570E6">
        <w:rPr>
          <w:rFonts w:ascii="Times New Roman" w:eastAsia="Times New Roman" w:hAnsi="Times New Roman" w:cs="Times New Roman"/>
          <w:kern w:val="0"/>
          <w:lang w:eastAsia="pl-PL"/>
          <w14:ligatures w14:val="none"/>
        </w:rPr>
        <w:t xml:space="preserve">Każdy patrzy na świat przez pryzmat własnego serca. To serce decyduje, czy widzi się </w:t>
      </w:r>
      <w:r w:rsidRPr="00C570E6">
        <w:rPr>
          <w:rFonts w:ascii="Times New Roman" w:eastAsia="Times New Roman" w:hAnsi="Times New Roman" w:cs="Times New Roman"/>
          <w:kern w:val="0"/>
          <w:lang w:eastAsia="pl-PL"/>
          <w14:ligatures w14:val="none"/>
        </w:rPr>
        <w:br/>
        <w:t>w drugim człowieku brata, czy przeszkodę, dar, czy zagrożenie. Dlatego Jezus w Kazaniu na Górze nie zaczyna od zmiany struktur świata, ale od przemiany wnętrza człowieka. Mówi: „Błogosławieni czystego serca, albowiem oni Boga oglądać będą” (Mt 5,8).</w:t>
      </w:r>
    </w:p>
    <w:p w:rsidR="00006407" w:rsidRPr="00C570E6" w:rsidRDefault="00006407" w:rsidP="00C570E6">
      <w:pPr>
        <w:spacing w:line="360" w:lineRule="auto"/>
        <w:ind w:firstLine="708"/>
        <w:rPr>
          <w:rFonts w:ascii="Times New Roman" w:hAnsi="Times New Roman" w:cs="Times New Roman"/>
        </w:rPr>
      </w:pPr>
      <w:r w:rsidRPr="00C570E6">
        <w:rPr>
          <w:rFonts w:ascii="Times New Roman" w:hAnsi="Times New Roman" w:cs="Times New Roman"/>
        </w:rPr>
        <w:t xml:space="preserve">Jest to obietnica i zaproszenie: obietnica dla wszystkich, nie tylko dla nielicznych, dla elit, zaproszenie do konkretnego stylu życia. Jezus nie mówi o czystości zewnętrznej, </w:t>
      </w:r>
      <w:r w:rsidRPr="00C570E6">
        <w:rPr>
          <w:rFonts w:ascii="Times New Roman" w:hAnsi="Times New Roman" w:cs="Times New Roman"/>
        </w:rPr>
        <w:br/>
        <w:t>o idealnym wizerunku czy bezbłędnym życiu. Mówi o sercu – o wnętrzu człowieka, o tym, co nim kieruje i co je wypełnia.</w:t>
      </w:r>
    </w:p>
    <w:p w:rsidR="00006407" w:rsidRPr="00C570E6" w:rsidRDefault="00006407" w:rsidP="00C570E6">
      <w:pPr>
        <w:spacing w:line="360" w:lineRule="auto"/>
        <w:ind w:firstLine="708"/>
        <w:rPr>
          <w:rFonts w:ascii="Times New Roman" w:hAnsi="Times New Roman" w:cs="Times New Roman"/>
        </w:rPr>
      </w:pPr>
      <w:r w:rsidRPr="00C570E6">
        <w:rPr>
          <w:rFonts w:ascii="Times New Roman" w:hAnsi="Times New Roman" w:cs="Times New Roman"/>
        </w:rPr>
        <w:t xml:space="preserve">Kiedy patrzy się na życie świętego Bogumiła, dostrzega się, że te słowa nie były dla niego teorią. Jednym z wyraźnych rysów jego świętości była postawa pasterza bliskiego ludziom. Bogumił nie budował dystansu, nie zamykał się w urzędzie, nie stawiał siebie ponad innymi. Jego serce było skierowane ku człowiekowi, a przez człowieka – ku Bogu. I właśnie </w:t>
      </w:r>
      <w:r w:rsidRPr="00C570E6">
        <w:rPr>
          <w:rFonts w:ascii="Times New Roman" w:hAnsi="Times New Roman" w:cs="Times New Roman"/>
        </w:rPr>
        <w:br/>
        <w:t>w tym objawia się czystość serca.</w:t>
      </w:r>
    </w:p>
    <w:p w:rsidR="00006407" w:rsidRPr="00C570E6" w:rsidRDefault="00006407" w:rsidP="00C570E6">
      <w:pPr>
        <w:spacing w:line="360" w:lineRule="auto"/>
        <w:ind w:firstLine="708"/>
        <w:rPr>
          <w:rFonts w:ascii="Times New Roman" w:hAnsi="Times New Roman" w:cs="Times New Roman"/>
        </w:rPr>
      </w:pPr>
      <w:r w:rsidRPr="00C570E6">
        <w:rPr>
          <w:rFonts w:ascii="Times New Roman" w:hAnsi="Times New Roman" w:cs="Times New Roman"/>
        </w:rPr>
        <w:t xml:space="preserve">Czyste serce, o którym mówi Jezus, to serce wolne od egoizmu, od chęci dominowania, od oceniania innych. To serce, które potrafi zobaczyć w drugim człowieku osobę i bliźniego. Tak żył Jezus wśród ludzi swoich czasów i tak żył święty Bogumił w realiach swojej epoki. Choć czasy były inne, serce Ewangelii pozostało to samo. Błogosławieństwa nie zmieniają się wraz z historią. Dziś również potrzeba ludzi czystego serca – takich, którzy nie dzielą świata na „swoich” i „obcych”, „lepszych” i „gorszych”. </w:t>
      </w:r>
    </w:p>
    <w:p w:rsidR="00006407" w:rsidRPr="00C570E6" w:rsidRDefault="00006407" w:rsidP="00C570E6">
      <w:pPr>
        <w:spacing w:line="360" w:lineRule="auto"/>
        <w:rPr>
          <w:rFonts w:ascii="Times New Roman" w:hAnsi="Times New Roman" w:cs="Times New Roman"/>
        </w:rPr>
      </w:pPr>
      <w:r w:rsidRPr="00C570E6">
        <w:rPr>
          <w:rFonts w:ascii="Times New Roman" w:hAnsi="Times New Roman" w:cs="Times New Roman"/>
        </w:rPr>
        <w:t xml:space="preserve">Jak więc możemy realizować to błogosławieństwo dzisiaj? Bardzo konkretnie. Przez prostotę relacji, przez uczciwość serca, przez rezygnację z osądzania, przez gotowość do pomocy bez oczekiwania nagrody. Czyste serce objawia się w codziennych wyborach: w słowie, które buduje, a nie rani, w milczeniu zamiast plotki, w przebaczeniu zamiast urazy. Świat nie potrzebuje dziś perfekcyjnych chrześcijan. Potrzebuje uczniów z czystym sercem, którzy swoim życiem pokazują, że Bóg jest blisko człowieka. </w:t>
      </w:r>
    </w:p>
    <w:p w:rsidR="00006407" w:rsidRPr="00C570E6" w:rsidRDefault="00006407" w:rsidP="00C570E6">
      <w:pPr>
        <w:spacing w:line="360" w:lineRule="auto"/>
        <w:ind w:firstLine="708"/>
        <w:rPr>
          <w:rFonts w:ascii="Times New Roman" w:hAnsi="Times New Roman" w:cs="Times New Roman"/>
        </w:rPr>
      </w:pPr>
      <w:r w:rsidRPr="00C570E6">
        <w:rPr>
          <w:rFonts w:ascii="Times New Roman" w:hAnsi="Times New Roman" w:cs="Times New Roman"/>
        </w:rPr>
        <w:t>Trzeba odnieść się również do hasła roku duszpasterskiego: „uczniowie – misjonarze”. Nie można być misjonarzem, jeśli wcześniej nie jest się uczniem. A uczeń Chrystusa to ten, kto uczy się Jego sposobu patrzenia na ludzi. Św</w:t>
      </w:r>
      <w:r w:rsidR="008E3432">
        <w:rPr>
          <w:rFonts w:ascii="Times New Roman" w:hAnsi="Times New Roman" w:cs="Times New Roman"/>
        </w:rPr>
        <w:t xml:space="preserve">ięty </w:t>
      </w:r>
      <w:r w:rsidRPr="00C570E6">
        <w:rPr>
          <w:rFonts w:ascii="Times New Roman" w:hAnsi="Times New Roman" w:cs="Times New Roman"/>
        </w:rPr>
        <w:t>Bogumił nie głosił Ewangelii głośnymi hasłami. Głosił ją przez obecność, przez uważność, przez serce otwarte na potrzeby innych. Jego życie było cichą, ale bardzo czytelną misją.</w:t>
      </w:r>
    </w:p>
    <w:p w:rsidR="00006407" w:rsidRPr="00C570E6" w:rsidRDefault="00006407" w:rsidP="00C570E6">
      <w:pPr>
        <w:spacing w:line="360" w:lineRule="auto"/>
        <w:ind w:firstLine="708"/>
        <w:rPr>
          <w:rFonts w:ascii="Times New Roman" w:hAnsi="Times New Roman" w:cs="Times New Roman"/>
        </w:rPr>
      </w:pPr>
      <w:r w:rsidRPr="00C570E6">
        <w:rPr>
          <w:rFonts w:ascii="Times New Roman" w:hAnsi="Times New Roman" w:cs="Times New Roman"/>
        </w:rPr>
        <w:lastRenderedPageBreak/>
        <w:t>Jezus obiecuje, że ludzie czystego serca „Boga oglądać będą”. To oglądanie Boga nie zaczyna się dopiero w niebie. Ono zaczyna się już tu, na ziemi, wtedy gdy potrafimy dostrzec Boga w drugim człowieku. W ubogim, w chorym, w trudnym sąsiedzie, w kimś, kto myśli inaczej. Bogumił miał odwagę tak patrzeć – i dlatego był prawdziwym uczniem i misjonarzem.</w:t>
      </w:r>
    </w:p>
    <w:p w:rsidR="00C570E6" w:rsidRPr="00C570E6" w:rsidRDefault="00C570E6" w:rsidP="00C570E6">
      <w:pPr>
        <w:spacing w:line="360" w:lineRule="auto"/>
        <w:ind w:firstLine="708"/>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9844A0" w:rsidRDefault="009844A0" w:rsidP="009844A0">
      <w:pPr>
        <w:pStyle w:val="Bezodstpw"/>
        <w:spacing w:line="360" w:lineRule="auto"/>
        <w:jc w:val="center"/>
        <w:rPr>
          <w:rFonts w:ascii="Times New Roman" w:hAnsi="Times New Roman" w:cs="Times New Roman"/>
        </w:rPr>
      </w:pPr>
    </w:p>
    <w:p w:rsidR="00C570E6" w:rsidRPr="00C570E6" w:rsidRDefault="00C570E6" w:rsidP="009844A0">
      <w:pPr>
        <w:pStyle w:val="Bezodstpw"/>
        <w:spacing w:line="360" w:lineRule="auto"/>
        <w:jc w:val="center"/>
        <w:rPr>
          <w:rFonts w:ascii="Times New Roman" w:hAnsi="Times New Roman" w:cs="Times New Roman"/>
        </w:rPr>
      </w:pPr>
      <w:r w:rsidRPr="00C570E6">
        <w:rPr>
          <w:rFonts w:ascii="Times New Roman" w:hAnsi="Times New Roman" w:cs="Times New Roman"/>
        </w:rPr>
        <w:t>„</w:t>
      </w:r>
      <w:r w:rsidR="009844A0">
        <w:rPr>
          <w:rFonts w:ascii="Times New Roman" w:hAnsi="Times New Roman" w:cs="Times New Roman"/>
        </w:rPr>
        <w:t>Błogosławieni, którzy wprowadzają pokój, albowiem oni będą nazwani synami Bożymi.</w:t>
      </w:r>
      <w:r w:rsidRPr="00C570E6">
        <w:rPr>
          <w:rFonts w:ascii="Times New Roman" w:hAnsi="Times New Roman" w:cs="Times New Roman"/>
        </w:rPr>
        <w:t xml:space="preserve">” </w:t>
      </w:r>
      <w:r w:rsidRPr="00C570E6">
        <w:rPr>
          <w:rFonts w:ascii="Times New Roman" w:hAnsi="Times New Roman" w:cs="Times New Roman"/>
        </w:rPr>
        <w:br/>
        <w:t>(Mt 5,9)</w:t>
      </w:r>
    </w:p>
    <w:p w:rsidR="00C570E6" w:rsidRPr="00C570E6" w:rsidRDefault="00C570E6" w:rsidP="00C570E6">
      <w:pPr>
        <w:pStyle w:val="NormalnyWeb"/>
        <w:spacing w:line="360" w:lineRule="auto"/>
        <w:ind w:firstLine="708"/>
        <w:jc w:val="both"/>
      </w:pPr>
      <w:r w:rsidRPr="00C570E6">
        <w:t>Siódme błogosławieństwo, na które Jezus wskazuje swoim uczniom w Kazaniu na Górze dotyczy pokoju. Na samym początku trzeba podkreślić, że nie chodzi tu o „święty spokój”. Bóg nie obiecuje chrześcijanom spokoju zewnętrznego, czyli uniknięcia trudności, problemów, zła czy cierpienia, lecz udziela pokoju wewnętrznego. Uczeń Jezusa najpierw sam przyjmuje od Zmartwychwstałego dar pokoju, który ucisza wszelkie lęki (J 20,21), a dopiero potem może stać się jego „nosicielem” w świecie. Pokój rodzący się w chrześcijaninie staje się również owocem, który wydaje wobec innych (Ga 5,22). O tym właśnie mówi to błogosławieństwo.</w:t>
      </w:r>
    </w:p>
    <w:p w:rsidR="00C570E6" w:rsidRPr="00C570E6" w:rsidRDefault="00C570E6" w:rsidP="00C570E6">
      <w:pPr>
        <w:pStyle w:val="NormalnyWeb"/>
        <w:spacing w:line="360" w:lineRule="auto"/>
        <w:ind w:firstLine="708"/>
        <w:jc w:val="both"/>
      </w:pPr>
      <w:r w:rsidRPr="00C570E6">
        <w:t xml:space="preserve">Mateusz używa w tym wersecie greckiego słowa </w:t>
      </w:r>
      <w:r w:rsidRPr="00C570E6">
        <w:rPr>
          <w:rStyle w:val="Uwydatnienie"/>
        </w:rPr>
        <w:t>eirenopoioi</w:t>
      </w:r>
      <w:r w:rsidRPr="00C570E6">
        <w:t>, które tłumaczy się jako „czyniący pokój”, „budowniczowie pokoju”. Wskazuje to na aktywne działanie ucznia Jezusa. Nie chodzi zatem o bycie po prostu spokojnym, lecz o podejmowanie kroków, które wymagają odwagi i bywają trudne. Czasem odnoszą się one do zażegnania własnych sporów, innym razem – do wejścia między strony konfliktu. Chrześcijanin może również nieść pokój tym, którzy trwają w lęku i są nim sparaliżowani, co nie oznacza, że sam jest wolny od trudnych okoliczności, które lęk wywołują.</w:t>
      </w:r>
    </w:p>
    <w:p w:rsidR="00C570E6" w:rsidRPr="00C570E6" w:rsidRDefault="00C570E6" w:rsidP="00C570E6">
      <w:pPr>
        <w:pStyle w:val="NormalnyWeb"/>
        <w:spacing w:line="360" w:lineRule="auto"/>
        <w:ind w:firstLine="708"/>
        <w:jc w:val="both"/>
      </w:pPr>
      <w:r w:rsidRPr="00C570E6">
        <w:t xml:space="preserve">W języku greckim </w:t>
      </w:r>
      <w:r w:rsidRPr="00C570E6">
        <w:rPr>
          <w:rStyle w:val="Uwydatnienie"/>
        </w:rPr>
        <w:t>eirene</w:t>
      </w:r>
      <w:r w:rsidRPr="00C570E6">
        <w:t xml:space="preserve">, a w hebrajskim </w:t>
      </w:r>
      <w:r w:rsidRPr="00C570E6">
        <w:rPr>
          <w:rStyle w:val="Uwydatnienie"/>
        </w:rPr>
        <w:t>shalom</w:t>
      </w:r>
      <w:r w:rsidRPr="00C570E6">
        <w:t>, oznaczają pokój pojmowany jako stan pełnej harmonii, możliwy dzięki usunięciu wrogości oraz odnowieniu relacji lub źródeł lęku. W kontekście relacji warto sięgnąć do pism św</w:t>
      </w:r>
      <w:r w:rsidR="008E3432">
        <w:t>iętego</w:t>
      </w:r>
      <w:r w:rsidRPr="00C570E6">
        <w:t xml:space="preserve"> Pawła, który wiele uwagi poświęca przywróceniu pokoju między Bogiem a człowiekiem. W Kol 1,20 czytamy: „Aby przez Niego wszystko pojednać ze sobą – wprowadziwszy pokój przez krew Jego krzyża”. Tekst ten ukazuje, że pojednanie między Stwórcą a stworzeniem stało się możliwe poprzez wprowadzenie pokoju, który jest owocem przelania krwi Jezusa, czyli usunięcia przeszkody stojącej na drodze do pokoju. Krzyż zniszczył grzech – przepaść między człowiekiem a Bogiem – i umożliwił pojednanie, a więc odnowienie relacji. Jeszcze wyraźniej widać to w Ef 2,14: „On bowiem jest naszym pokojem. On w swoim ciele z dwóch części uczynił jedno i obalił dzielący je mur wrogości”. Zniszczony został mur wrogości, nastał pokój i dokonało się pojednanie ludzi między sobą.</w:t>
      </w:r>
    </w:p>
    <w:p w:rsidR="00C570E6" w:rsidRDefault="00C570E6" w:rsidP="00C570E6">
      <w:pPr>
        <w:pStyle w:val="NormalnyWeb"/>
        <w:spacing w:line="360" w:lineRule="auto"/>
        <w:ind w:firstLine="708"/>
        <w:jc w:val="both"/>
      </w:pPr>
      <w:r w:rsidRPr="00C570E6">
        <w:lastRenderedPageBreak/>
        <w:t xml:space="preserve">Wypełnienie tego błogosławieństwa dostrzega się w życiu świętego Bogumiła. Jego posługa biskupia była mocno związana z </w:t>
      </w:r>
      <w:r w:rsidRPr="00C570E6">
        <w:rPr>
          <w:rStyle w:val="Pogrubienie"/>
          <w:b w:val="0"/>
          <w:bCs w:val="0"/>
        </w:rPr>
        <w:t>przywracaniem jedności</w:t>
      </w:r>
      <w:r w:rsidRPr="00C570E6">
        <w:t>, a czas w jakim żył nie należał do najspokojniejszych. Był to okres pełny napięć politycznych i kościelnych. Bogumił budował pokój zarówno wśród różnych trwających w konflikrach rodów jak i między duchowieństwem. Był to okres reformy gregoriańskiej i św</w:t>
      </w:r>
      <w:r w:rsidR="008E3432">
        <w:t xml:space="preserve">ięty </w:t>
      </w:r>
      <w:r w:rsidRPr="00C570E6">
        <w:t xml:space="preserve">Bogumił dążył do odnowienia swojej archidiecezji. Często spotykał się z wielkim oporem, a jego decyzje nie były rozumiane. Święty odznaczał się wielką cierpliwością i łagodnością. Po odejściu na pustelnię wciąż był dla okolicznych ludzi autorytetem, który jednoczył. </w:t>
      </w:r>
    </w:p>
    <w:p w:rsidR="009844A0" w:rsidRPr="00C570E6" w:rsidRDefault="009844A0" w:rsidP="009844A0">
      <w:pPr>
        <w:pStyle w:val="NormalnyWeb"/>
        <w:spacing w:line="360" w:lineRule="auto"/>
        <w:ind w:firstLine="708"/>
        <w:jc w:val="both"/>
      </w:pPr>
      <w:r w:rsidRPr="00C570E6">
        <w:t>Prawdziwy pokój nie jest tani, a pojednanie nie dokonuje się bez kosztu. Harmonia staje się możliwa wtedy, gdy niszczy się to, co ją rozbija: nienawiść, uprzedzenia, osądy, podejrzenia, egoizm czy własną dumę. Zmierzenie się z samym sobą w takim kontekście nie jest łatwe. Prościej jest zrzucić winę na innych, niż choćby częściowo dostrzec ją u siebie. Bóg mógł obarczyć winą człowieka, tymczasem sam ją na siebie wziął. Nie chodzi o naiwność, lecz o umiejętność pokornego – czyli prawdziwego – spojrzenia na siebie: czy rzeczywiście nie mam udziału w danym konflikcie. Czyniący pokój staje w prawdzie o sobie albo obnaża kłamstwo u innych.</w:t>
      </w:r>
    </w:p>
    <w:p w:rsidR="009844A0" w:rsidRPr="00C570E6" w:rsidRDefault="009844A0" w:rsidP="009844A0">
      <w:pPr>
        <w:pStyle w:val="NormalnyWeb"/>
        <w:spacing w:line="360" w:lineRule="auto"/>
        <w:ind w:firstLine="708"/>
        <w:jc w:val="both"/>
      </w:pPr>
      <w:r w:rsidRPr="00C570E6">
        <w:t>Jezus nazywa budowniczych pokoju „synami Bożymi”, ponieważ czynią to, co On sam. W trudzie działania na rzecz pokoju odbija się trud Boga, krzyż Chrystusa, który prowadzi do pojednania.</w:t>
      </w:r>
    </w:p>
    <w:p w:rsidR="00C570E6" w:rsidRPr="00C570E6" w:rsidRDefault="00C570E6" w:rsidP="00C570E6">
      <w:pPr>
        <w:pStyle w:val="Bezodstpw"/>
        <w:spacing w:line="360" w:lineRule="auto"/>
        <w:ind w:firstLine="708"/>
        <w:rPr>
          <w:rFonts w:ascii="Times New Roman" w:hAnsi="Times New Roman" w:cs="Times New Roman"/>
        </w:rPr>
      </w:pPr>
      <w:r w:rsidRPr="00C570E6">
        <w:rPr>
          <w:rFonts w:ascii="Times New Roman" w:hAnsi="Times New Roman" w:cs="Times New Roman"/>
        </w:rPr>
        <w:t>W perspektywie duszpasterskiego hasła „Uczniowie – Misjonarze” chrześcijanin, pozostając uczniem, a więc trwając w żywej relacji ze swoim Panem, przyjmuje dar Jego pokoju. Pokój ten, zakorzeniony w spotkaniu z Chrystusem, kształtuje wnętrze i porządkuje serce. Napełniony nim wierzący staje się misjonarzem, ponieważ niesie ten pokój wszędzie tam, gdzie obecne są grzech, lęk, podziały i nienawiść. Taki styl życia stanowi czytelne świadectwo Ewangelii, którego zarówno Kościół, jak i współczesny świat nieustannie potrzebują.</w:t>
      </w:r>
    </w:p>
    <w:p w:rsidR="00C570E6" w:rsidRPr="00C570E6" w:rsidRDefault="00C570E6" w:rsidP="00C570E6">
      <w:pPr>
        <w:pStyle w:val="Bezodstpw"/>
        <w:spacing w:line="360" w:lineRule="auto"/>
        <w:rPr>
          <w:rFonts w:ascii="Times New Roman" w:hAnsi="Times New Roman" w:cs="Times New Roman"/>
        </w:rPr>
      </w:pPr>
    </w:p>
    <w:p w:rsidR="00C570E6" w:rsidRPr="00C570E6" w:rsidRDefault="00C570E6" w:rsidP="00C570E6">
      <w:pPr>
        <w:pStyle w:val="Bezodstpw"/>
        <w:spacing w:line="360" w:lineRule="auto"/>
        <w:rPr>
          <w:rFonts w:ascii="Times New Roman" w:hAnsi="Times New Roman" w:cs="Times New Roman"/>
        </w:rPr>
      </w:pPr>
    </w:p>
    <w:p w:rsidR="00C570E6" w:rsidRPr="00C570E6" w:rsidRDefault="00C570E6" w:rsidP="00C570E6">
      <w:pPr>
        <w:pStyle w:val="Bezodstpw"/>
        <w:spacing w:line="360" w:lineRule="auto"/>
        <w:rPr>
          <w:rFonts w:ascii="Times New Roman" w:hAnsi="Times New Roman" w:cs="Times New Roman"/>
        </w:rPr>
      </w:pPr>
    </w:p>
    <w:p w:rsidR="00C570E6" w:rsidRPr="00C570E6" w:rsidRDefault="00C570E6" w:rsidP="00C570E6">
      <w:pPr>
        <w:pStyle w:val="Bezodstpw"/>
        <w:spacing w:line="360" w:lineRule="auto"/>
        <w:rPr>
          <w:rFonts w:ascii="Times New Roman" w:hAnsi="Times New Roman" w:cs="Times New Roman"/>
        </w:rPr>
      </w:pPr>
    </w:p>
    <w:p w:rsidR="00C570E6" w:rsidRPr="00C570E6" w:rsidRDefault="00C570E6" w:rsidP="00C570E6">
      <w:pPr>
        <w:pStyle w:val="Bezodstpw"/>
        <w:spacing w:line="360" w:lineRule="auto"/>
        <w:rPr>
          <w:rFonts w:ascii="Times New Roman" w:hAnsi="Times New Roman" w:cs="Times New Roman"/>
        </w:rPr>
      </w:pPr>
    </w:p>
    <w:p w:rsidR="00C570E6" w:rsidRDefault="00C570E6" w:rsidP="00C570E6">
      <w:pPr>
        <w:pStyle w:val="Bezodstpw"/>
        <w:spacing w:line="360" w:lineRule="auto"/>
        <w:rPr>
          <w:rFonts w:ascii="Times New Roman" w:hAnsi="Times New Roman" w:cs="Times New Roman"/>
        </w:rPr>
      </w:pPr>
    </w:p>
    <w:p w:rsidR="009844A0" w:rsidRPr="00C570E6" w:rsidRDefault="009844A0" w:rsidP="00C570E6">
      <w:pPr>
        <w:pStyle w:val="Bezodstpw"/>
        <w:spacing w:line="360" w:lineRule="auto"/>
        <w:rPr>
          <w:rFonts w:ascii="Times New Roman" w:hAnsi="Times New Roman" w:cs="Times New Roman"/>
        </w:rPr>
      </w:pPr>
    </w:p>
    <w:p w:rsidR="00C570E6" w:rsidRPr="00C570E6" w:rsidRDefault="00C570E6" w:rsidP="009844A0">
      <w:pPr>
        <w:pStyle w:val="Bezodstpw"/>
        <w:spacing w:line="360" w:lineRule="auto"/>
        <w:jc w:val="center"/>
        <w:rPr>
          <w:rFonts w:ascii="Times New Roman" w:hAnsi="Times New Roman" w:cs="Times New Roman"/>
        </w:rPr>
      </w:pPr>
      <w:r w:rsidRPr="00C570E6">
        <w:rPr>
          <w:rFonts w:ascii="Times New Roman" w:hAnsi="Times New Roman" w:cs="Times New Roman"/>
        </w:rPr>
        <w:t>„</w:t>
      </w:r>
      <w:r w:rsidR="009844A0">
        <w:rPr>
          <w:rFonts w:ascii="Times New Roman" w:hAnsi="Times New Roman" w:cs="Times New Roman"/>
        </w:rPr>
        <w:t>Błogosławieni,</w:t>
      </w:r>
      <w:r w:rsidRPr="00C570E6">
        <w:rPr>
          <w:rFonts w:ascii="Times New Roman" w:hAnsi="Times New Roman" w:cs="Times New Roman"/>
        </w:rPr>
        <w:t xml:space="preserve"> którzy</w:t>
      </w:r>
      <w:r w:rsidR="009844A0">
        <w:rPr>
          <w:rFonts w:ascii="Times New Roman" w:hAnsi="Times New Roman" w:cs="Times New Roman"/>
        </w:rPr>
        <w:t xml:space="preserve"> cierpią prześladowanie dla</w:t>
      </w:r>
      <w:r w:rsidRPr="00C570E6">
        <w:rPr>
          <w:rFonts w:ascii="Times New Roman" w:hAnsi="Times New Roman" w:cs="Times New Roman"/>
        </w:rPr>
        <w:t xml:space="preserve"> sprawiedliwoś</w:t>
      </w:r>
      <w:r w:rsidR="009844A0">
        <w:rPr>
          <w:rFonts w:ascii="Times New Roman" w:hAnsi="Times New Roman" w:cs="Times New Roman"/>
        </w:rPr>
        <w:t>ci</w:t>
      </w:r>
      <w:r w:rsidRPr="00C570E6">
        <w:rPr>
          <w:rFonts w:ascii="Times New Roman" w:hAnsi="Times New Roman" w:cs="Times New Roman"/>
        </w:rPr>
        <w:t xml:space="preserve">, </w:t>
      </w:r>
      <w:r w:rsidR="009844A0">
        <w:rPr>
          <w:rFonts w:ascii="Times New Roman" w:hAnsi="Times New Roman" w:cs="Times New Roman"/>
        </w:rPr>
        <w:t>albowiem do</w:t>
      </w:r>
      <w:r w:rsidRPr="00C570E6">
        <w:rPr>
          <w:rFonts w:ascii="Times New Roman" w:hAnsi="Times New Roman" w:cs="Times New Roman"/>
        </w:rPr>
        <w:t xml:space="preserve"> nich należy królestwo niebieskie. </w:t>
      </w:r>
      <w:r w:rsidR="009844A0">
        <w:rPr>
          <w:rFonts w:ascii="Times New Roman" w:hAnsi="Times New Roman" w:cs="Times New Roman"/>
        </w:rPr>
        <w:t>Błogosławieni j</w:t>
      </w:r>
      <w:r w:rsidRPr="00C570E6">
        <w:rPr>
          <w:rFonts w:ascii="Times New Roman" w:hAnsi="Times New Roman" w:cs="Times New Roman"/>
        </w:rPr>
        <w:t>esteście</w:t>
      </w:r>
      <w:r w:rsidR="009844A0">
        <w:rPr>
          <w:rFonts w:ascii="Times New Roman" w:hAnsi="Times New Roman" w:cs="Times New Roman"/>
        </w:rPr>
        <w:t xml:space="preserve">, </w:t>
      </w:r>
      <w:r w:rsidRPr="00C570E6">
        <w:rPr>
          <w:rFonts w:ascii="Times New Roman" w:hAnsi="Times New Roman" w:cs="Times New Roman"/>
        </w:rPr>
        <w:t xml:space="preserve">gdy </w:t>
      </w:r>
      <w:r w:rsidR="009844A0">
        <w:rPr>
          <w:rFonts w:ascii="Times New Roman" w:hAnsi="Times New Roman" w:cs="Times New Roman"/>
        </w:rPr>
        <w:t xml:space="preserve"> [ludzie]</w:t>
      </w:r>
      <w:r w:rsidRPr="00C570E6">
        <w:rPr>
          <w:rFonts w:ascii="Times New Roman" w:hAnsi="Times New Roman" w:cs="Times New Roman"/>
        </w:rPr>
        <w:t xml:space="preserve"> </w:t>
      </w:r>
      <w:r w:rsidR="009844A0">
        <w:rPr>
          <w:rFonts w:ascii="Times New Roman" w:hAnsi="Times New Roman" w:cs="Times New Roman"/>
        </w:rPr>
        <w:t xml:space="preserve">wam urągają i prześladują was, </w:t>
      </w:r>
      <w:r w:rsidR="009844A0">
        <w:rPr>
          <w:rFonts w:ascii="Times New Roman" w:hAnsi="Times New Roman" w:cs="Times New Roman"/>
        </w:rPr>
        <w:br/>
        <w:t>i gdy</w:t>
      </w:r>
      <w:r w:rsidRPr="00C570E6">
        <w:rPr>
          <w:rFonts w:ascii="Times New Roman" w:hAnsi="Times New Roman" w:cs="Times New Roman"/>
        </w:rPr>
        <w:t xml:space="preserve"> z mojego powodu</w:t>
      </w:r>
      <w:r w:rsidR="009844A0">
        <w:rPr>
          <w:rFonts w:ascii="Times New Roman" w:hAnsi="Times New Roman" w:cs="Times New Roman"/>
        </w:rPr>
        <w:t xml:space="preserve"> mówią kłamliwie wszystko złe na was</w:t>
      </w:r>
      <w:r w:rsidRPr="00C570E6">
        <w:rPr>
          <w:rFonts w:ascii="Times New Roman" w:hAnsi="Times New Roman" w:cs="Times New Roman"/>
        </w:rPr>
        <w:t xml:space="preserve">. Cieszcie się i radujcie, </w:t>
      </w:r>
      <w:r w:rsidR="009844A0">
        <w:rPr>
          <w:rFonts w:ascii="Times New Roman" w:hAnsi="Times New Roman" w:cs="Times New Roman"/>
        </w:rPr>
        <w:t>albowiem</w:t>
      </w:r>
      <w:r w:rsidRPr="00C570E6">
        <w:rPr>
          <w:rFonts w:ascii="Times New Roman" w:hAnsi="Times New Roman" w:cs="Times New Roman"/>
        </w:rPr>
        <w:t xml:space="preserve"> wasza </w:t>
      </w:r>
      <w:r w:rsidR="009844A0">
        <w:rPr>
          <w:rFonts w:ascii="Times New Roman" w:hAnsi="Times New Roman" w:cs="Times New Roman"/>
        </w:rPr>
        <w:t xml:space="preserve">nagroda wielka jest </w:t>
      </w:r>
      <w:r w:rsidRPr="00C570E6">
        <w:rPr>
          <w:rFonts w:ascii="Times New Roman" w:hAnsi="Times New Roman" w:cs="Times New Roman"/>
        </w:rPr>
        <w:t xml:space="preserve">w niebie. Tak </w:t>
      </w:r>
      <w:r w:rsidR="009844A0">
        <w:rPr>
          <w:rFonts w:ascii="Times New Roman" w:hAnsi="Times New Roman" w:cs="Times New Roman"/>
        </w:rPr>
        <w:t xml:space="preserve">bowiem </w:t>
      </w:r>
      <w:r w:rsidRPr="00C570E6">
        <w:rPr>
          <w:rFonts w:ascii="Times New Roman" w:hAnsi="Times New Roman" w:cs="Times New Roman"/>
        </w:rPr>
        <w:t>prześladowano proroków, którzy byli przed wami.” (Mt 5,10-12)</w:t>
      </w:r>
    </w:p>
    <w:p w:rsidR="00C570E6" w:rsidRPr="00C570E6" w:rsidRDefault="00C570E6" w:rsidP="00C570E6">
      <w:pPr>
        <w:pStyle w:val="Bezodstpw"/>
        <w:spacing w:line="360" w:lineRule="auto"/>
        <w:rPr>
          <w:rFonts w:ascii="Times New Roman" w:hAnsi="Times New Roman" w:cs="Times New Roman"/>
        </w:rPr>
      </w:pPr>
    </w:p>
    <w:p w:rsidR="00C570E6" w:rsidRPr="00C570E6" w:rsidRDefault="00C570E6" w:rsidP="00C570E6">
      <w:pPr>
        <w:pStyle w:val="Bezodstpw"/>
        <w:spacing w:line="360" w:lineRule="auto"/>
        <w:ind w:firstLine="708"/>
        <w:rPr>
          <w:rFonts w:ascii="Times New Roman" w:hAnsi="Times New Roman" w:cs="Times New Roman"/>
        </w:rPr>
      </w:pPr>
      <w:r w:rsidRPr="00C570E6">
        <w:rPr>
          <w:rFonts w:ascii="Times New Roman" w:hAnsi="Times New Roman" w:cs="Times New Roman"/>
        </w:rPr>
        <w:t>Kiedy słyszy się o pierwszych siedmiu błogosławieństwach, to w sercu chrześcijanina zazwyczaj rodzi się pragnienie takiego sposobu życia. Kto nie chce przecież być łagodny, mieć pokój w sercu, czy nawet okazywać miłosierdzie. Można byłoby powiedzieć nawet, że osoby, które są poza Wspólnotą Kościoła i formacją w szkole Jezusa, słysząc pierwsze wersety Kazania na Górze, rzekliby, że obranie takiego kursu życia rzeczywiście prowadzi do szczęścia – błogosławieństwa. Jednakże istnieje również ostatnie błogosławieństwo. Chyba najmniej pożądane. Co więcej, wydaje się, że niszczy wcześniejszą „sielankę” życia z Bogiem. Czasem bywa ono nawet wypierane przez chrześcijanin, a na pewno jest niezrozumiałe dla ludzi niewierzących. Nie ma jednak drogi za Jezusem, która byłaby pozbawiona prześladowań. Podobne słowa do ósmego błogosławieństwa powie po latach św</w:t>
      </w:r>
      <w:r w:rsidR="008E3432">
        <w:rPr>
          <w:rFonts w:ascii="Times New Roman" w:hAnsi="Times New Roman" w:cs="Times New Roman"/>
        </w:rPr>
        <w:t xml:space="preserve">ięty </w:t>
      </w:r>
      <w:r w:rsidRPr="00C570E6">
        <w:rPr>
          <w:rFonts w:ascii="Times New Roman" w:hAnsi="Times New Roman" w:cs="Times New Roman"/>
        </w:rPr>
        <w:t xml:space="preserve">Piotr w swoim liście: „Bądźcie szczęśliwi, gdy was znieważają z powodu imienia Chrystusa, bo spoczywa na was pełne chwały Duch Boży” (1P 4,14). Apostoł poucza, że prześladowania są także dowodem obecności w uczniach Ducha Świętego, co jest bardzo ważną wskazówką, gdyż brak odrzucenia ze strony świata oznaczałby, że nie naśladuje się Jezusa i jest się fałszywym prorokiem. Wtedy chrześcijanin słyszy Jezusowe: „biada” (Łk 6,26). </w:t>
      </w:r>
    </w:p>
    <w:p w:rsidR="00C570E6" w:rsidRPr="00C570E6" w:rsidRDefault="00C570E6" w:rsidP="00C570E6">
      <w:pPr>
        <w:pStyle w:val="Bezodstpw"/>
        <w:spacing w:line="360" w:lineRule="auto"/>
        <w:ind w:firstLine="708"/>
        <w:rPr>
          <w:rFonts w:ascii="Times New Roman" w:hAnsi="Times New Roman" w:cs="Times New Roman"/>
        </w:rPr>
      </w:pPr>
      <w:r w:rsidRPr="00C570E6">
        <w:rPr>
          <w:rFonts w:ascii="Times New Roman" w:hAnsi="Times New Roman" w:cs="Times New Roman"/>
        </w:rPr>
        <w:t>Św</w:t>
      </w:r>
      <w:r w:rsidR="008E3432">
        <w:rPr>
          <w:rFonts w:ascii="Times New Roman" w:hAnsi="Times New Roman" w:cs="Times New Roman"/>
        </w:rPr>
        <w:t>ięty</w:t>
      </w:r>
      <w:r w:rsidRPr="00C570E6">
        <w:rPr>
          <w:rFonts w:ascii="Times New Roman" w:hAnsi="Times New Roman" w:cs="Times New Roman"/>
        </w:rPr>
        <w:t xml:space="preserve"> Mateusz najpierw mówi o sprawiedliwości jako takiej. Nie wiążę jej od razu z osobą Jezusa. Napisał: „Szczęśliwi, którzy są prześladowani za sprawiedliwość”. Chodzi więc </w:t>
      </w:r>
      <w:r w:rsidRPr="00C570E6">
        <w:rPr>
          <w:rFonts w:ascii="Times New Roman" w:hAnsi="Times New Roman" w:cs="Times New Roman"/>
        </w:rPr>
        <w:br/>
        <w:t>o postawę człowieka, który żyje w sposób prawy i uczciwy, kogoś, kto nie wchodzi w układy. W rzeczy samej, postępuje również według wcześniejszych błogosławieństw. Buduje swoje życie w oparciu o słowo Boże. Taka osoba jest wyrzutem sumienia dla innych. Nie żyje według schematu: „Wszyscy tak robią”. Płynie pod prąd, dlatego nie jest pożądana w świecie, który umiłował ciemność, jak naucza Jezus w Ewangelii redakcji św</w:t>
      </w:r>
      <w:r w:rsidR="008E3432">
        <w:rPr>
          <w:rFonts w:ascii="Times New Roman" w:hAnsi="Times New Roman" w:cs="Times New Roman"/>
        </w:rPr>
        <w:t>iętego</w:t>
      </w:r>
      <w:r w:rsidRPr="00C570E6">
        <w:rPr>
          <w:rFonts w:ascii="Times New Roman" w:hAnsi="Times New Roman" w:cs="Times New Roman"/>
        </w:rPr>
        <w:t xml:space="preserve"> Jana. </w:t>
      </w:r>
    </w:p>
    <w:p w:rsidR="00C570E6" w:rsidRPr="00C570E6" w:rsidRDefault="00C570E6" w:rsidP="00C570E6">
      <w:pPr>
        <w:pStyle w:val="Bezodstpw"/>
        <w:spacing w:line="360" w:lineRule="auto"/>
        <w:ind w:firstLine="708"/>
        <w:rPr>
          <w:rFonts w:ascii="Times New Roman" w:hAnsi="Times New Roman" w:cs="Times New Roman"/>
        </w:rPr>
      </w:pPr>
      <w:r w:rsidRPr="00C570E6">
        <w:rPr>
          <w:rFonts w:ascii="Times New Roman" w:hAnsi="Times New Roman" w:cs="Times New Roman"/>
        </w:rPr>
        <w:t xml:space="preserve">Dopiero w kolejnym wersecie Ewangelista przechodzi do innego sformułowania: „Jesteście szczęśliwi, gdy was znieważają, prześladują i oczerniają z mojego powodu” i wiąże prześladowanie bezpośrednio z naśladowaniem Chrystusa. Jego Imię wywołuje reakcje, nie zawsze pozytywną, a chrześcijanin identyfikując się z Nim, zostaje odrzucony. </w:t>
      </w:r>
    </w:p>
    <w:p w:rsidR="00C570E6" w:rsidRPr="00C570E6" w:rsidRDefault="00C570E6" w:rsidP="00C570E6">
      <w:pPr>
        <w:pStyle w:val="Bezodstpw"/>
        <w:spacing w:line="360" w:lineRule="auto"/>
        <w:ind w:firstLine="708"/>
        <w:rPr>
          <w:rFonts w:ascii="Times New Roman" w:hAnsi="Times New Roman" w:cs="Times New Roman"/>
        </w:rPr>
      </w:pPr>
      <w:r w:rsidRPr="00C570E6">
        <w:rPr>
          <w:rFonts w:ascii="Times New Roman" w:hAnsi="Times New Roman" w:cs="Times New Roman"/>
        </w:rPr>
        <w:lastRenderedPageBreak/>
        <w:t xml:space="preserve">Święty Bogumił jako biskup upominał się o moralność swoich diecezjan, walczył także o to, aby Kościół nie był podporządkowany interesom tego świata. Ósme błogosławieństwo nie dotyczy tylko męczeńskiej śmierci, ale męczeństwa sumienia. Święty Bogumił nie był prześladowany mieczem, ale słowem. Spotykały go pomówienia. Był dla wielu niewygodny. Mógł zabiegać o swoją pozycję i znaczenie, jednak on zdecydował się odejść na pustelnię. Nie była to ucieczka, lecz okazanie wierności Bogu. Tam Bóg stał się jego obroną, jak mówi psalmista (Ps 46,8). Jego radość nie polegała na ludzkim uznaniu, ale na pokoju serca, które nie zdradziło prawdy i trwało przy Jezusie. </w:t>
      </w:r>
    </w:p>
    <w:p w:rsidR="00C570E6" w:rsidRPr="00C570E6" w:rsidRDefault="00C570E6" w:rsidP="00C570E6">
      <w:pPr>
        <w:pStyle w:val="Bezodstpw"/>
        <w:spacing w:line="360" w:lineRule="auto"/>
        <w:ind w:firstLine="708"/>
        <w:rPr>
          <w:rFonts w:ascii="Times New Roman" w:hAnsi="Times New Roman" w:cs="Times New Roman"/>
        </w:rPr>
      </w:pPr>
      <w:r w:rsidRPr="00C570E6">
        <w:rPr>
          <w:rFonts w:ascii="Times New Roman" w:hAnsi="Times New Roman" w:cs="Times New Roman"/>
        </w:rPr>
        <w:t xml:space="preserve">W świetle błogosławieństwa: </w:t>
      </w:r>
      <w:r w:rsidR="008E3432" w:rsidRPr="00C570E6">
        <w:rPr>
          <w:rFonts w:ascii="Times New Roman" w:hAnsi="Times New Roman" w:cs="Times New Roman"/>
        </w:rPr>
        <w:t>„</w:t>
      </w:r>
      <w:r w:rsidR="008E3432">
        <w:rPr>
          <w:rFonts w:ascii="Times New Roman" w:hAnsi="Times New Roman" w:cs="Times New Roman"/>
        </w:rPr>
        <w:t>Błogosławieni,</w:t>
      </w:r>
      <w:r w:rsidR="008E3432" w:rsidRPr="00C570E6">
        <w:rPr>
          <w:rFonts w:ascii="Times New Roman" w:hAnsi="Times New Roman" w:cs="Times New Roman"/>
        </w:rPr>
        <w:t xml:space="preserve"> którzy</w:t>
      </w:r>
      <w:r w:rsidR="008E3432">
        <w:rPr>
          <w:rFonts w:ascii="Times New Roman" w:hAnsi="Times New Roman" w:cs="Times New Roman"/>
        </w:rPr>
        <w:t xml:space="preserve"> cierpią prześladowanie dla</w:t>
      </w:r>
      <w:r w:rsidR="008E3432" w:rsidRPr="00C570E6">
        <w:rPr>
          <w:rFonts w:ascii="Times New Roman" w:hAnsi="Times New Roman" w:cs="Times New Roman"/>
        </w:rPr>
        <w:t xml:space="preserve"> sprawiedliwoś</w:t>
      </w:r>
      <w:r w:rsidR="008E3432">
        <w:rPr>
          <w:rFonts w:ascii="Times New Roman" w:hAnsi="Times New Roman" w:cs="Times New Roman"/>
        </w:rPr>
        <w:t>ci</w:t>
      </w:r>
      <w:r w:rsidR="008E3432" w:rsidRPr="00C570E6">
        <w:rPr>
          <w:rFonts w:ascii="Times New Roman" w:hAnsi="Times New Roman" w:cs="Times New Roman"/>
        </w:rPr>
        <w:t xml:space="preserve">, </w:t>
      </w:r>
      <w:r w:rsidR="008E3432">
        <w:rPr>
          <w:rFonts w:ascii="Times New Roman" w:hAnsi="Times New Roman" w:cs="Times New Roman"/>
        </w:rPr>
        <w:t>albowiem do</w:t>
      </w:r>
      <w:r w:rsidR="008E3432" w:rsidRPr="00C570E6">
        <w:rPr>
          <w:rFonts w:ascii="Times New Roman" w:hAnsi="Times New Roman" w:cs="Times New Roman"/>
        </w:rPr>
        <w:t xml:space="preserve"> nich należy królestwo niebieskie</w:t>
      </w:r>
      <w:r w:rsidR="008E3432">
        <w:rPr>
          <w:rFonts w:ascii="Times New Roman" w:hAnsi="Times New Roman" w:cs="Times New Roman"/>
        </w:rPr>
        <w:t xml:space="preserve">” </w:t>
      </w:r>
      <w:r w:rsidRPr="00C570E6">
        <w:rPr>
          <w:rFonts w:ascii="Times New Roman" w:hAnsi="Times New Roman" w:cs="Times New Roman"/>
        </w:rPr>
        <w:t xml:space="preserve">chrześcijanin odkrywa, że wierność Ewangelii nie zawsze spotyka się z uznaniem świata. Doświadczając trudności z powodu sprawiedliwości, a przy tym trwając przy swoim Mistrzu, jeszcze mocniej składa misyjne świadectwo. </w:t>
      </w:r>
    </w:p>
    <w:p w:rsidR="00C570E6" w:rsidRPr="00C570E6" w:rsidRDefault="00C570E6" w:rsidP="00C570E6">
      <w:pPr>
        <w:pStyle w:val="Bezodstpw"/>
        <w:spacing w:line="360" w:lineRule="auto"/>
        <w:ind w:firstLine="708"/>
        <w:rPr>
          <w:rFonts w:ascii="Times New Roman" w:hAnsi="Times New Roman" w:cs="Times New Roman"/>
        </w:rPr>
      </w:pPr>
    </w:p>
    <w:p w:rsidR="00C570E6" w:rsidRPr="00C570E6" w:rsidRDefault="00C570E6" w:rsidP="00C570E6">
      <w:pPr>
        <w:pStyle w:val="Bezodstpw"/>
        <w:spacing w:line="360" w:lineRule="auto"/>
        <w:ind w:firstLine="708"/>
        <w:rPr>
          <w:rFonts w:ascii="Times New Roman" w:hAnsi="Times New Roman" w:cs="Times New Roman"/>
        </w:rPr>
      </w:pPr>
    </w:p>
    <w:p w:rsidR="00C570E6" w:rsidRPr="00C570E6" w:rsidRDefault="00C570E6" w:rsidP="00C570E6">
      <w:pPr>
        <w:pStyle w:val="Bezodstpw"/>
        <w:spacing w:line="360" w:lineRule="auto"/>
        <w:rPr>
          <w:rFonts w:ascii="Times New Roman" w:hAnsi="Times New Roman" w:cs="Times New Roman"/>
        </w:rPr>
      </w:pPr>
      <w:r w:rsidRPr="00C570E6">
        <w:rPr>
          <w:rStyle w:val="Uwydatnienie"/>
          <w:rFonts w:ascii="Times New Roman" w:hAnsi="Times New Roman" w:cs="Times New Roman"/>
        </w:rPr>
        <w:t xml:space="preserve"> </w:t>
      </w:r>
    </w:p>
    <w:p w:rsidR="00C570E6" w:rsidRPr="00C570E6" w:rsidRDefault="00C570E6" w:rsidP="00C570E6">
      <w:pPr>
        <w:spacing w:line="360" w:lineRule="auto"/>
        <w:ind w:firstLine="708"/>
        <w:rPr>
          <w:rFonts w:ascii="Times New Roman" w:hAnsi="Times New Roman" w:cs="Times New Roman"/>
        </w:rPr>
      </w:pPr>
    </w:p>
    <w:p w:rsidR="00006407" w:rsidRPr="00C570E6" w:rsidRDefault="00006407" w:rsidP="00C570E6">
      <w:pPr>
        <w:pStyle w:val="NormalnyWeb"/>
        <w:spacing w:line="360" w:lineRule="auto"/>
        <w:ind w:firstLine="708"/>
        <w:jc w:val="both"/>
        <w:rPr>
          <w:color w:val="000000" w:themeColor="text1"/>
        </w:rPr>
      </w:pPr>
    </w:p>
    <w:p w:rsidR="0075784F" w:rsidRPr="00C570E6" w:rsidRDefault="0075784F" w:rsidP="00C570E6">
      <w:pPr>
        <w:pStyle w:val="NormalnyWeb"/>
        <w:spacing w:line="360" w:lineRule="auto"/>
        <w:ind w:firstLine="708"/>
        <w:jc w:val="both"/>
        <w:rPr>
          <w:color w:val="000000" w:themeColor="text1"/>
        </w:rPr>
      </w:pPr>
    </w:p>
    <w:p w:rsidR="0075784F" w:rsidRPr="00C570E6" w:rsidRDefault="0075784F" w:rsidP="00C570E6">
      <w:pPr>
        <w:pStyle w:val="NormalnyWeb"/>
        <w:spacing w:line="360" w:lineRule="auto"/>
        <w:ind w:firstLine="708"/>
        <w:jc w:val="both"/>
        <w:rPr>
          <w:color w:val="000000" w:themeColor="text1"/>
        </w:rPr>
      </w:pPr>
    </w:p>
    <w:p w:rsidR="0075784F" w:rsidRPr="00C570E6" w:rsidRDefault="0075784F" w:rsidP="00C570E6">
      <w:pPr>
        <w:pStyle w:val="NormalnyWeb"/>
        <w:spacing w:line="360" w:lineRule="auto"/>
        <w:ind w:firstLine="708"/>
        <w:jc w:val="both"/>
        <w:rPr>
          <w:color w:val="000000" w:themeColor="text1"/>
        </w:rPr>
      </w:pPr>
    </w:p>
    <w:p w:rsidR="0075784F" w:rsidRPr="00C570E6" w:rsidRDefault="0075784F" w:rsidP="00C570E6">
      <w:pPr>
        <w:pStyle w:val="NormalnyWeb"/>
        <w:spacing w:line="360" w:lineRule="auto"/>
        <w:ind w:firstLine="708"/>
        <w:jc w:val="both"/>
        <w:rPr>
          <w:color w:val="000000" w:themeColor="text1"/>
        </w:rPr>
      </w:pPr>
    </w:p>
    <w:p w:rsidR="00545525" w:rsidRPr="00D245A0" w:rsidRDefault="00545525" w:rsidP="00C570E6">
      <w:pPr>
        <w:spacing w:before="100" w:beforeAutospacing="1" w:after="100" w:afterAutospacing="1" w:line="360" w:lineRule="auto"/>
        <w:ind w:firstLine="708"/>
        <w:rPr>
          <w:rFonts w:ascii="Times New Roman" w:eastAsia="Times New Roman" w:hAnsi="Times New Roman" w:cs="Times New Roman"/>
          <w:color w:val="000000" w:themeColor="text1"/>
          <w:kern w:val="0"/>
          <w:lang w:eastAsia="pl-PL"/>
          <w14:ligatures w14:val="none"/>
        </w:rPr>
      </w:pPr>
    </w:p>
    <w:p w:rsidR="00676DBA" w:rsidRPr="00C570E6" w:rsidRDefault="00676DBA" w:rsidP="00C570E6">
      <w:pPr>
        <w:spacing w:line="360" w:lineRule="auto"/>
        <w:rPr>
          <w:rFonts w:ascii="Times New Roman" w:hAnsi="Times New Roman" w:cs="Times New Roman"/>
          <w:color w:val="000000" w:themeColor="text1"/>
        </w:rPr>
      </w:pPr>
    </w:p>
    <w:sectPr w:rsidR="00676DBA" w:rsidRPr="00C570E6">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BF5" w:rsidRDefault="00887BF5" w:rsidP="00545525">
      <w:r>
        <w:separator/>
      </w:r>
    </w:p>
  </w:endnote>
  <w:endnote w:type="continuationSeparator" w:id="0">
    <w:p w:rsidR="00887BF5" w:rsidRDefault="00887BF5" w:rsidP="0054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strony"/>
      </w:rPr>
      <w:id w:val="636113"/>
      <w:docPartObj>
        <w:docPartGallery w:val="Page Numbers (Bottom of Page)"/>
        <w:docPartUnique/>
      </w:docPartObj>
    </w:sdtPr>
    <w:sdtEndPr>
      <w:rPr>
        <w:rStyle w:val="Numerstrony"/>
      </w:rPr>
    </w:sdtEndPr>
    <w:sdtContent>
      <w:p w:rsidR="00545525" w:rsidRDefault="00545525" w:rsidP="00C72910">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rsidR="00545525" w:rsidRDefault="00545525" w:rsidP="0054552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strony"/>
        <w:rFonts w:ascii="Times New Roman" w:hAnsi="Times New Roman" w:cs="Times New Roman"/>
      </w:rPr>
      <w:id w:val="703684836"/>
      <w:docPartObj>
        <w:docPartGallery w:val="Page Numbers (Bottom of Page)"/>
        <w:docPartUnique/>
      </w:docPartObj>
    </w:sdtPr>
    <w:sdtEndPr>
      <w:rPr>
        <w:rStyle w:val="Numerstrony"/>
      </w:rPr>
    </w:sdtEndPr>
    <w:sdtContent>
      <w:p w:rsidR="00545525" w:rsidRPr="00545525" w:rsidRDefault="00545525" w:rsidP="00C72910">
        <w:pPr>
          <w:pStyle w:val="Stopka"/>
          <w:framePr w:wrap="none" w:vAnchor="text" w:hAnchor="margin" w:xAlign="right" w:y="1"/>
          <w:rPr>
            <w:rStyle w:val="Numerstrony"/>
            <w:rFonts w:ascii="Times New Roman" w:hAnsi="Times New Roman" w:cs="Times New Roman"/>
          </w:rPr>
        </w:pPr>
        <w:r w:rsidRPr="00545525">
          <w:rPr>
            <w:rStyle w:val="Numerstrony"/>
            <w:rFonts w:ascii="Times New Roman" w:hAnsi="Times New Roman" w:cs="Times New Roman"/>
          </w:rPr>
          <w:fldChar w:fldCharType="begin"/>
        </w:r>
        <w:r w:rsidRPr="00545525">
          <w:rPr>
            <w:rStyle w:val="Numerstrony"/>
            <w:rFonts w:ascii="Times New Roman" w:hAnsi="Times New Roman" w:cs="Times New Roman"/>
          </w:rPr>
          <w:instrText xml:space="preserve"> PAGE </w:instrText>
        </w:r>
        <w:r w:rsidRPr="00545525">
          <w:rPr>
            <w:rStyle w:val="Numerstrony"/>
            <w:rFonts w:ascii="Times New Roman" w:hAnsi="Times New Roman" w:cs="Times New Roman"/>
          </w:rPr>
          <w:fldChar w:fldCharType="separate"/>
        </w:r>
        <w:r w:rsidR="00A034EA">
          <w:rPr>
            <w:rStyle w:val="Numerstrony"/>
            <w:rFonts w:ascii="Times New Roman" w:hAnsi="Times New Roman" w:cs="Times New Roman"/>
            <w:noProof/>
          </w:rPr>
          <w:t>2</w:t>
        </w:r>
        <w:r w:rsidRPr="00545525">
          <w:rPr>
            <w:rStyle w:val="Numerstrony"/>
            <w:rFonts w:ascii="Times New Roman" w:hAnsi="Times New Roman" w:cs="Times New Roman"/>
          </w:rPr>
          <w:fldChar w:fldCharType="end"/>
        </w:r>
      </w:p>
    </w:sdtContent>
  </w:sdt>
  <w:p w:rsidR="00545525" w:rsidRPr="00545525" w:rsidRDefault="00545525" w:rsidP="00545525">
    <w:pPr>
      <w:pStyle w:val="Stopka"/>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BF5" w:rsidRDefault="00887BF5" w:rsidP="00545525">
      <w:r>
        <w:separator/>
      </w:r>
    </w:p>
  </w:footnote>
  <w:footnote w:type="continuationSeparator" w:id="0">
    <w:p w:rsidR="00887BF5" w:rsidRDefault="00887BF5" w:rsidP="00545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5A0"/>
    <w:rsid w:val="00006407"/>
    <w:rsid w:val="003328DF"/>
    <w:rsid w:val="00545525"/>
    <w:rsid w:val="005573FB"/>
    <w:rsid w:val="0056400F"/>
    <w:rsid w:val="005650BC"/>
    <w:rsid w:val="00676DBA"/>
    <w:rsid w:val="0074082B"/>
    <w:rsid w:val="0075784F"/>
    <w:rsid w:val="007B789C"/>
    <w:rsid w:val="007E6F58"/>
    <w:rsid w:val="0088289C"/>
    <w:rsid w:val="00887BF5"/>
    <w:rsid w:val="008E3432"/>
    <w:rsid w:val="00972889"/>
    <w:rsid w:val="009844A0"/>
    <w:rsid w:val="00A034EA"/>
    <w:rsid w:val="00A25790"/>
    <w:rsid w:val="00B5595C"/>
    <w:rsid w:val="00B92C96"/>
    <w:rsid w:val="00B93534"/>
    <w:rsid w:val="00BD07B1"/>
    <w:rsid w:val="00BF1754"/>
    <w:rsid w:val="00C570E6"/>
    <w:rsid w:val="00D245A0"/>
    <w:rsid w:val="00E97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l-PL"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5455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D245A0"/>
    <w:pPr>
      <w:spacing w:before="100" w:beforeAutospacing="1" w:after="100" w:afterAutospacing="1"/>
      <w:jc w:val="left"/>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D245A0"/>
    <w:rPr>
      <w:rFonts w:ascii="Times New Roman" w:eastAsia="Times New Roman" w:hAnsi="Times New Roman" w:cs="Times New Roman"/>
      <w:b/>
      <w:bCs/>
      <w:kern w:val="0"/>
      <w:sz w:val="27"/>
      <w:szCs w:val="27"/>
      <w:lang w:eastAsia="pl-PL"/>
      <w14:ligatures w14:val="none"/>
    </w:rPr>
  </w:style>
  <w:style w:type="paragraph" w:styleId="NormalnyWeb">
    <w:name w:val="Normal (Web)"/>
    <w:basedOn w:val="Normalny"/>
    <w:uiPriority w:val="99"/>
    <w:unhideWhenUsed/>
    <w:rsid w:val="00D245A0"/>
    <w:pPr>
      <w:spacing w:before="100" w:beforeAutospacing="1" w:after="100" w:afterAutospacing="1"/>
      <w:jc w:val="left"/>
    </w:pPr>
    <w:rPr>
      <w:rFonts w:ascii="Times New Roman" w:eastAsia="Times New Roman" w:hAnsi="Times New Roman" w:cs="Times New Roman"/>
      <w:kern w:val="0"/>
      <w:lang w:eastAsia="pl-PL"/>
      <w14:ligatures w14:val="none"/>
    </w:rPr>
  </w:style>
  <w:style w:type="character" w:styleId="Uwydatnienie">
    <w:name w:val="Emphasis"/>
    <w:basedOn w:val="Domylnaczcionkaakapitu"/>
    <w:uiPriority w:val="20"/>
    <w:qFormat/>
    <w:rsid w:val="00D245A0"/>
    <w:rPr>
      <w:i/>
      <w:iCs/>
    </w:rPr>
  </w:style>
  <w:style w:type="character" w:styleId="Pogrubienie">
    <w:name w:val="Strong"/>
    <w:basedOn w:val="Domylnaczcionkaakapitu"/>
    <w:uiPriority w:val="22"/>
    <w:qFormat/>
    <w:rsid w:val="00D245A0"/>
    <w:rPr>
      <w:b/>
      <w:bCs/>
    </w:rPr>
  </w:style>
  <w:style w:type="character" w:customStyle="1" w:styleId="Nagwek2Znak">
    <w:name w:val="Nagłówek 2 Znak"/>
    <w:basedOn w:val="Domylnaczcionkaakapitu"/>
    <w:link w:val="Nagwek2"/>
    <w:uiPriority w:val="9"/>
    <w:semiHidden/>
    <w:rsid w:val="00545525"/>
    <w:rPr>
      <w:rFonts w:asciiTheme="majorHAnsi" w:eastAsiaTheme="majorEastAsia" w:hAnsiTheme="majorHAnsi" w:cstheme="majorBidi"/>
      <w:color w:val="2F5496" w:themeColor="accent1" w:themeShade="BF"/>
      <w:sz w:val="26"/>
      <w:szCs w:val="26"/>
    </w:rPr>
  </w:style>
  <w:style w:type="paragraph" w:styleId="Stopka">
    <w:name w:val="footer"/>
    <w:basedOn w:val="Normalny"/>
    <w:link w:val="StopkaZnak"/>
    <w:uiPriority w:val="99"/>
    <w:unhideWhenUsed/>
    <w:rsid w:val="00545525"/>
    <w:pPr>
      <w:tabs>
        <w:tab w:val="center" w:pos="4536"/>
        <w:tab w:val="right" w:pos="9072"/>
      </w:tabs>
    </w:pPr>
  </w:style>
  <w:style w:type="character" w:customStyle="1" w:styleId="StopkaZnak">
    <w:name w:val="Stopka Znak"/>
    <w:basedOn w:val="Domylnaczcionkaakapitu"/>
    <w:link w:val="Stopka"/>
    <w:uiPriority w:val="99"/>
    <w:rsid w:val="00545525"/>
  </w:style>
  <w:style w:type="character" w:styleId="Numerstrony">
    <w:name w:val="page number"/>
    <w:basedOn w:val="Domylnaczcionkaakapitu"/>
    <w:uiPriority w:val="99"/>
    <w:semiHidden/>
    <w:unhideWhenUsed/>
    <w:rsid w:val="00545525"/>
  </w:style>
  <w:style w:type="paragraph" w:styleId="Nagwek">
    <w:name w:val="header"/>
    <w:basedOn w:val="Normalny"/>
    <w:link w:val="NagwekZnak"/>
    <w:uiPriority w:val="99"/>
    <w:unhideWhenUsed/>
    <w:rsid w:val="00545525"/>
    <w:pPr>
      <w:tabs>
        <w:tab w:val="center" w:pos="4536"/>
        <w:tab w:val="right" w:pos="9072"/>
      </w:tabs>
    </w:pPr>
  </w:style>
  <w:style w:type="character" w:customStyle="1" w:styleId="NagwekZnak">
    <w:name w:val="Nagłówek Znak"/>
    <w:basedOn w:val="Domylnaczcionkaakapitu"/>
    <w:link w:val="Nagwek"/>
    <w:uiPriority w:val="99"/>
    <w:rsid w:val="00545525"/>
  </w:style>
  <w:style w:type="paragraph" w:styleId="Bezodstpw">
    <w:name w:val="No Spacing"/>
    <w:uiPriority w:val="1"/>
    <w:qFormat/>
    <w:rsid w:val="00C570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l-PL"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5455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D245A0"/>
    <w:pPr>
      <w:spacing w:before="100" w:beforeAutospacing="1" w:after="100" w:afterAutospacing="1"/>
      <w:jc w:val="left"/>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D245A0"/>
    <w:rPr>
      <w:rFonts w:ascii="Times New Roman" w:eastAsia="Times New Roman" w:hAnsi="Times New Roman" w:cs="Times New Roman"/>
      <w:b/>
      <w:bCs/>
      <w:kern w:val="0"/>
      <w:sz w:val="27"/>
      <w:szCs w:val="27"/>
      <w:lang w:eastAsia="pl-PL"/>
      <w14:ligatures w14:val="none"/>
    </w:rPr>
  </w:style>
  <w:style w:type="paragraph" w:styleId="NormalnyWeb">
    <w:name w:val="Normal (Web)"/>
    <w:basedOn w:val="Normalny"/>
    <w:uiPriority w:val="99"/>
    <w:unhideWhenUsed/>
    <w:rsid w:val="00D245A0"/>
    <w:pPr>
      <w:spacing w:before="100" w:beforeAutospacing="1" w:after="100" w:afterAutospacing="1"/>
      <w:jc w:val="left"/>
    </w:pPr>
    <w:rPr>
      <w:rFonts w:ascii="Times New Roman" w:eastAsia="Times New Roman" w:hAnsi="Times New Roman" w:cs="Times New Roman"/>
      <w:kern w:val="0"/>
      <w:lang w:eastAsia="pl-PL"/>
      <w14:ligatures w14:val="none"/>
    </w:rPr>
  </w:style>
  <w:style w:type="character" w:styleId="Uwydatnienie">
    <w:name w:val="Emphasis"/>
    <w:basedOn w:val="Domylnaczcionkaakapitu"/>
    <w:uiPriority w:val="20"/>
    <w:qFormat/>
    <w:rsid w:val="00D245A0"/>
    <w:rPr>
      <w:i/>
      <w:iCs/>
    </w:rPr>
  </w:style>
  <w:style w:type="character" w:styleId="Pogrubienie">
    <w:name w:val="Strong"/>
    <w:basedOn w:val="Domylnaczcionkaakapitu"/>
    <w:uiPriority w:val="22"/>
    <w:qFormat/>
    <w:rsid w:val="00D245A0"/>
    <w:rPr>
      <w:b/>
      <w:bCs/>
    </w:rPr>
  </w:style>
  <w:style w:type="character" w:customStyle="1" w:styleId="Nagwek2Znak">
    <w:name w:val="Nagłówek 2 Znak"/>
    <w:basedOn w:val="Domylnaczcionkaakapitu"/>
    <w:link w:val="Nagwek2"/>
    <w:uiPriority w:val="9"/>
    <w:semiHidden/>
    <w:rsid w:val="00545525"/>
    <w:rPr>
      <w:rFonts w:asciiTheme="majorHAnsi" w:eastAsiaTheme="majorEastAsia" w:hAnsiTheme="majorHAnsi" w:cstheme="majorBidi"/>
      <w:color w:val="2F5496" w:themeColor="accent1" w:themeShade="BF"/>
      <w:sz w:val="26"/>
      <w:szCs w:val="26"/>
    </w:rPr>
  </w:style>
  <w:style w:type="paragraph" w:styleId="Stopka">
    <w:name w:val="footer"/>
    <w:basedOn w:val="Normalny"/>
    <w:link w:val="StopkaZnak"/>
    <w:uiPriority w:val="99"/>
    <w:unhideWhenUsed/>
    <w:rsid w:val="00545525"/>
    <w:pPr>
      <w:tabs>
        <w:tab w:val="center" w:pos="4536"/>
        <w:tab w:val="right" w:pos="9072"/>
      </w:tabs>
    </w:pPr>
  </w:style>
  <w:style w:type="character" w:customStyle="1" w:styleId="StopkaZnak">
    <w:name w:val="Stopka Znak"/>
    <w:basedOn w:val="Domylnaczcionkaakapitu"/>
    <w:link w:val="Stopka"/>
    <w:uiPriority w:val="99"/>
    <w:rsid w:val="00545525"/>
  </w:style>
  <w:style w:type="character" w:styleId="Numerstrony">
    <w:name w:val="page number"/>
    <w:basedOn w:val="Domylnaczcionkaakapitu"/>
    <w:uiPriority w:val="99"/>
    <w:semiHidden/>
    <w:unhideWhenUsed/>
    <w:rsid w:val="00545525"/>
  </w:style>
  <w:style w:type="paragraph" w:styleId="Nagwek">
    <w:name w:val="header"/>
    <w:basedOn w:val="Normalny"/>
    <w:link w:val="NagwekZnak"/>
    <w:uiPriority w:val="99"/>
    <w:unhideWhenUsed/>
    <w:rsid w:val="00545525"/>
    <w:pPr>
      <w:tabs>
        <w:tab w:val="center" w:pos="4536"/>
        <w:tab w:val="right" w:pos="9072"/>
      </w:tabs>
    </w:pPr>
  </w:style>
  <w:style w:type="character" w:customStyle="1" w:styleId="NagwekZnak">
    <w:name w:val="Nagłówek Znak"/>
    <w:basedOn w:val="Domylnaczcionkaakapitu"/>
    <w:link w:val="Nagwek"/>
    <w:uiPriority w:val="99"/>
    <w:rsid w:val="00545525"/>
  </w:style>
  <w:style w:type="paragraph" w:styleId="Bezodstpw">
    <w:name w:val="No Spacing"/>
    <w:uiPriority w:val="1"/>
    <w:qFormat/>
    <w:rsid w:val="00C57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163590">
      <w:bodyDiv w:val="1"/>
      <w:marLeft w:val="0"/>
      <w:marRight w:val="0"/>
      <w:marTop w:val="0"/>
      <w:marBottom w:val="0"/>
      <w:divBdr>
        <w:top w:val="none" w:sz="0" w:space="0" w:color="auto"/>
        <w:left w:val="none" w:sz="0" w:space="0" w:color="auto"/>
        <w:bottom w:val="none" w:sz="0" w:space="0" w:color="auto"/>
        <w:right w:val="none" w:sz="0" w:space="0" w:color="auto"/>
      </w:divBdr>
    </w:div>
    <w:div w:id="1835409846">
      <w:bodyDiv w:val="1"/>
      <w:marLeft w:val="0"/>
      <w:marRight w:val="0"/>
      <w:marTop w:val="0"/>
      <w:marBottom w:val="0"/>
      <w:divBdr>
        <w:top w:val="none" w:sz="0" w:space="0" w:color="auto"/>
        <w:left w:val="none" w:sz="0" w:space="0" w:color="auto"/>
        <w:bottom w:val="none" w:sz="0" w:space="0" w:color="auto"/>
        <w:right w:val="none" w:sz="0" w:space="0" w:color="auto"/>
      </w:divBdr>
    </w:div>
    <w:div w:id="200920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4119</Words>
  <Characters>24714</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Nowicki</dc:creator>
  <cp:lastModifiedBy>Andrzej Zieliński</cp:lastModifiedBy>
  <cp:revision>2</cp:revision>
  <dcterms:created xsi:type="dcterms:W3CDTF">2026-02-06T08:25:00Z</dcterms:created>
  <dcterms:modified xsi:type="dcterms:W3CDTF">2026-02-06T08:25:00Z</dcterms:modified>
</cp:coreProperties>
</file>